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AU"/>
              </w:rPr>
              <w:t>IECQ-H POSI 20.0010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20.0010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 w:eastAsia="zh-CN"/>
              </w:rPr>
              <w:t>202006053QC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深圳市百柔新材料技术有限公司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广东省深圳市龙岗区宝龙街道宝龙社区宝清路8号双环工业区A栋1、2、4、5层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  <w:bookmarkStart w:id="0" w:name="_GoBack"/>
    </w:p>
    <w:bookmarkEnd w:id="0"/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环保电子功能浆料、环保UV电子油墨的研发、生产、销售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057D31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BFC4CFF"/>
    <w:rsid w:val="3F966F4C"/>
    <w:rsid w:val="411247FB"/>
    <w:rsid w:val="412A696D"/>
    <w:rsid w:val="42AF4296"/>
    <w:rsid w:val="433B50E0"/>
    <w:rsid w:val="44132B17"/>
    <w:rsid w:val="453D5AB1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2021-11-09T08:01:06Z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