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851"/>
        <w:gridCol w:w="1906"/>
        <w:gridCol w:w="1922"/>
        <w:gridCol w:w="1275"/>
        <w:gridCol w:w="2694"/>
        <w:gridCol w:w="707"/>
        <w:gridCol w:w="710"/>
      </w:tblGrid>
      <w:tr w:rsidR="00F761A8" w:rsidRPr="00DB6F47" w:rsidTr="00F20781">
        <w:trPr>
          <w:trHeight w:val="1171"/>
        </w:trPr>
        <w:tc>
          <w:tcPr>
            <w:tcW w:w="2757" w:type="dxa"/>
            <w:gridSpan w:val="2"/>
            <w:tcBorders>
              <w:bottom w:val="double" w:sz="12" w:space="0" w:color="000080"/>
            </w:tcBorders>
          </w:tcPr>
          <w:p w:rsidR="00F761A8" w:rsidRPr="008C60D7" w:rsidRDefault="0085470C" w:rsidP="00F45907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1543050" cy="714375"/>
                  <wp:effectExtent l="19050" t="0" r="0" b="0"/>
                  <wp:docPr id="1" name="Picture 15" descr="IECQ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gridSpan w:val="5"/>
            <w:tcBorders>
              <w:bottom w:val="double" w:sz="12" w:space="0" w:color="000080"/>
            </w:tcBorders>
          </w:tcPr>
          <w:p w:rsidR="00F761A8" w:rsidRPr="008C60D7" w:rsidRDefault="00F761A8" w:rsidP="008C60D7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/>
              </w:rPr>
            </w:pPr>
            <w:r w:rsidRPr="008C60D7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/>
              </w:rPr>
              <w:t>IEC QUALITY ASSESSMENT SYSTEM (IECQ)</w:t>
            </w:r>
          </w:p>
          <w:p w:rsidR="00F761A8" w:rsidRPr="008C60D7" w:rsidRDefault="00F761A8" w:rsidP="008C60D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AU"/>
              </w:rPr>
            </w:pPr>
            <w:r w:rsidRPr="008C60D7"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val="en-AU"/>
              </w:rPr>
              <w:t>covering Electronic Components,</w:t>
            </w:r>
            <w:r w:rsidRPr="008C60D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AU"/>
              </w:rPr>
              <w:t xml:space="preserve"> </w:t>
            </w:r>
          </w:p>
          <w:p w:rsidR="00F761A8" w:rsidRPr="008C60D7" w:rsidRDefault="00F761A8" w:rsidP="008C60D7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val="en-AU"/>
              </w:rPr>
            </w:pPr>
            <w:r w:rsidRPr="008C60D7"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val="en-AU"/>
              </w:rPr>
              <w:t>Assemblies, Related Materials and Processes</w:t>
            </w:r>
          </w:p>
          <w:p w:rsidR="00F761A8" w:rsidRPr="008C60D7" w:rsidRDefault="00F761A8" w:rsidP="008C60D7">
            <w:pPr>
              <w:jc w:val="center"/>
              <w:rPr>
                <w:b/>
                <w:sz w:val="16"/>
                <w:szCs w:val="16"/>
              </w:rPr>
            </w:pPr>
            <w:r w:rsidRPr="008C60D7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/>
              </w:rPr>
              <w:t>For rules and details of the IECQ visit www.iecq.org</w:t>
            </w:r>
          </w:p>
        </w:tc>
      </w:tr>
      <w:tr w:rsidR="00D77E42" w:rsidRPr="002D60CF" w:rsidTr="00F20781">
        <w:trPr>
          <w:trHeight w:val="715"/>
        </w:trPr>
        <w:tc>
          <w:tcPr>
            <w:tcW w:w="10065" w:type="dxa"/>
            <w:gridSpan w:val="7"/>
            <w:tcBorders>
              <w:top w:val="double" w:sz="12" w:space="0" w:color="000080"/>
              <w:bottom w:val="double" w:sz="12" w:space="0" w:color="000080"/>
            </w:tcBorders>
          </w:tcPr>
          <w:p w:rsidR="00A278DD" w:rsidRPr="008C60D7" w:rsidRDefault="00F761A8" w:rsidP="008C60D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/>
              </w:rPr>
            </w:pPr>
            <w:r w:rsidRPr="008C60D7">
              <w:rPr>
                <w:rFonts w:ascii="Arial" w:hAnsi="Arial" w:cs="Arial"/>
                <w:b/>
                <w:sz w:val="36"/>
                <w:szCs w:val="36"/>
              </w:rPr>
              <w:t>Schedule of Scope</w:t>
            </w:r>
            <w:r w:rsidRPr="008C60D7">
              <w:rPr>
                <w:rFonts w:ascii="Arial,Bold" w:hAnsi="Arial,Bold" w:cs="Arial,Bold"/>
                <w:b/>
                <w:bCs/>
                <w:sz w:val="36"/>
                <w:szCs w:val="36"/>
                <w:lang w:val="en-AU"/>
              </w:rPr>
              <w:t xml:space="preserve"> to </w:t>
            </w:r>
            <w:r w:rsidR="00BF161A" w:rsidRPr="008C60D7">
              <w:rPr>
                <w:rFonts w:ascii="Arial,Bold" w:hAnsi="Arial,Bold" w:cs="Arial,Bold"/>
                <w:b/>
                <w:bCs/>
                <w:sz w:val="36"/>
                <w:szCs w:val="36"/>
                <w:lang w:val="en-AU"/>
              </w:rPr>
              <w:t xml:space="preserve">Certificate of </w:t>
            </w:r>
            <w:r w:rsidR="006C57A5">
              <w:rPr>
                <w:rFonts w:ascii="Arial,Bold" w:hAnsi="Arial,Bold" w:cs="Arial,Bold"/>
                <w:b/>
                <w:bCs/>
                <w:sz w:val="36"/>
                <w:szCs w:val="36"/>
                <w:lang w:val="en-AU"/>
              </w:rPr>
              <w:t>Conformity</w:t>
            </w:r>
          </w:p>
          <w:p w:rsidR="00BF161A" w:rsidRPr="008C60D7" w:rsidRDefault="003033E3" w:rsidP="008C60D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  <w:sz w:val="32"/>
                <w:szCs w:val="32"/>
                <w:lang w:val="en-AU"/>
              </w:rPr>
              <w:t>Hazardous Substance Process Management</w:t>
            </w:r>
            <w:r w:rsidR="00BF161A" w:rsidRPr="008C60D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F161A" w:rsidRDefault="00F761A8" w:rsidP="003033E3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0D7">
              <w:rPr>
                <w:rFonts w:ascii="Arial" w:hAnsi="Arial" w:cs="Arial"/>
                <w:b/>
                <w:sz w:val="24"/>
                <w:szCs w:val="24"/>
              </w:rPr>
              <w:t xml:space="preserve">IECQ Certificate No.: </w:t>
            </w:r>
            <w:r w:rsidR="0017065A" w:rsidRPr="008C60D7">
              <w:rPr>
                <w:rFonts w:ascii="Arial" w:hAnsi="Arial" w:cs="Arial"/>
                <w:b/>
                <w:sz w:val="24"/>
                <w:szCs w:val="24"/>
              </w:rPr>
              <w:t>IECQ-</w:t>
            </w:r>
            <w:r w:rsidR="003033E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7065A" w:rsidRPr="008C60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33E3">
              <w:rPr>
                <w:rFonts w:ascii="Arial" w:hAnsi="Arial" w:cs="Arial"/>
                <w:b/>
                <w:sz w:val="24"/>
                <w:szCs w:val="24"/>
              </w:rPr>
              <w:t>TUVSUDSG</w:t>
            </w:r>
            <w:r w:rsidR="0017065A" w:rsidRPr="008C60D7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3033E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7065A" w:rsidRPr="008C60D7">
              <w:rPr>
                <w:rFonts w:ascii="Arial" w:hAnsi="Arial" w:cs="Arial"/>
                <w:b/>
                <w:sz w:val="24"/>
                <w:szCs w:val="24"/>
              </w:rPr>
              <w:t>.000</w:t>
            </w:r>
            <w:r w:rsidR="002F561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E6335" w:rsidRPr="008C60D7" w:rsidRDefault="008E6335" w:rsidP="002F5610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35">
              <w:rPr>
                <w:rFonts w:ascii="Arial" w:hAnsi="Arial" w:cs="Arial"/>
                <w:b/>
                <w:sz w:val="24"/>
                <w:szCs w:val="24"/>
              </w:rPr>
              <w:t>CB Certificate No.: QC-</w:t>
            </w:r>
            <w:r w:rsidR="002F5610">
              <w:rPr>
                <w:rFonts w:ascii="Arial" w:hAnsi="Arial" w:cs="Arial"/>
                <w:b/>
                <w:sz w:val="24"/>
                <w:szCs w:val="24"/>
              </w:rPr>
              <w:t>2008-0001</w:t>
            </w:r>
          </w:p>
        </w:tc>
      </w:tr>
      <w:tr w:rsidR="006C57A5" w:rsidRPr="002D60CF" w:rsidTr="00F20781">
        <w:trPr>
          <w:trHeight w:val="433"/>
        </w:trPr>
        <w:tc>
          <w:tcPr>
            <w:tcW w:w="4679" w:type="dxa"/>
            <w:gridSpan w:val="3"/>
            <w:tcBorders>
              <w:top w:val="double" w:sz="12" w:space="0" w:color="000080"/>
              <w:bottom w:val="double" w:sz="12" w:space="0" w:color="000080"/>
            </w:tcBorders>
          </w:tcPr>
          <w:p w:rsidR="0017065A" w:rsidRPr="008C60D7" w:rsidRDefault="0017065A" w:rsidP="002F5610">
            <w:pPr>
              <w:spacing w:before="120" w:after="120"/>
              <w:rPr>
                <w:rFonts w:ascii="Arial" w:hAnsi="Arial" w:cs="Arial"/>
                <w:b/>
              </w:rPr>
            </w:pPr>
            <w:r w:rsidRPr="008C60D7">
              <w:rPr>
                <w:rFonts w:ascii="Arial" w:hAnsi="Arial" w:cs="Arial"/>
              </w:rPr>
              <w:t>Schedule N</w:t>
            </w:r>
            <w:r w:rsidR="006C57A5">
              <w:rPr>
                <w:rFonts w:ascii="Arial" w:hAnsi="Arial" w:cs="Arial"/>
              </w:rPr>
              <w:t>o.</w:t>
            </w:r>
            <w:r w:rsidRPr="008C60D7">
              <w:rPr>
                <w:rFonts w:ascii="Arial" w:hAnsi="Arial" w:cs="Arial"/>
              </w:rPr>
              <w:t xml:space="preserve">: </w:t>
            </w:r>
            <w:r w:rsidR="00307881">
              <w:rPr>
                <w:rFonts w:ascii="Arial" w:hAnsi="Arial" w:cs="Arial"/>
              </w:rPr>
              <w:t>IECQ-H TUVSUDSG 0</w:t>
            </w:r>
            <w:r w:rsidR="002F5610">
              <w:rPr>
                <w:rFonts w:ascii="Arial" w:hAnsi="Arial" w:cs="Arial"/>
              </w:rPr>
              <w:t>9</w:t>
            </w:r>
            <w:r w:rsidR="00C1047A">
              <w:rPr>
                <w:rFonts w:ascii="Arial" w:hAnsi="Arial" w:cs="Arial"/>
              </w:rPr>
              <w:t>.000</w:t>
            </w:r>
            <w:r w:rsidR="002F5610">
              <w:rPr>
                <w:rFonts w:ascii="Arial" w:hAnsi="Arial" w:cs="Arial"/>
              </w:rPr>
              <w:t>2</w:t>
            </w:r>
            <w:r w:rsidRPr="008C60D7">
              <w:rPr>
                <w:rFonts w:ascii="Arial" w:hAnsi="Arial" w:cs="Arial"/>
              </w:rPr>
              <w:t>-S</w:t>
            </w:r>
          </w:p>
        </w:tc>
        <w:tc>
          <w:tcPr>
            <w:tcW w:w="1275" w:type="dxa"/>
            <w:tcBorders>
              <w:top w:val="double" w:sz="12" w:space="0" w:color="000080"/>
              <w:bottom w:val="double" w:sz="12" w:space="0" w:color="000080"/>
            </w:tcBorders>
          </w:tcPr>
          <w:p w:rsidR="0017065A" w:rsidRPr="008C60D7" w:rsidRDefault="0017065A" w:rsidP="008C60D7">
            <w:pPr>
              <w:spacing w:before="120" w:after="120"/>
              <w:rPr>
                <w:rFonts w:ascii="Arial" w:hAnsi="Arial" w:cs="Arial"/>
                <w:b/>
              </w:rPr>
            </w:pPr>
            <w:r w:rsidRPr="008C60D7">
              <w:rPr>
                <w:rFonts w:ascii="Arial" w:hAnsi="Arial" w:cs="Arial"/>
              </w:rPr>
              <w:t xml:space="preserve">Rev No.: </w:t>
            </w:r>
            <w:r w:rsidR="000C7FA4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tcBorders>
              <w:top w:val="double" w:sz="12" w:space="0" w:color="000080"/>
              <w:bottom w:val="double" w:sz="12" w:space="0" w:color="000080"/>
            </w:tcBorders>
          </w:tcPr>
          <w:p w:rsidR="0017065A" w:rsidRPr="008C60D7" w:rsidRDefault="0017065A" w:rsidP="00C1047A">
            <w:pPr>
              <w:spacing w:before="120" w:after="120"/>
              <w:rPr>
                <w:rFonts w:ascii="Arial" w:hAnsi="Arial" w:cs="Arial"/>
                <w:b/>
              </w:rPr>
            </w:pPr>
            <w:r w:rsidRPr="008C60D7">
              <w:rPr>
                <w:rFonts w:ascii="Arial" w:hAnsi="Arial" w:cs="Arial"/>
              </w:rPr>
              <w:t xml:space="preserve">Revision Date: </w:t>
            </w:r>
            <w:r w:rsidR="00C1047A">
              <w:rPr>
                <w:rFonts w:ascii="Arial" w:hAnsi="Arial" w:cs="Arial"/>
              </w:rPr>
              <w:t>2011-02-1</w:t>
            </w:r>
            <w:r w:rsidR="001A3FB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gridSpan w:val="2"/>
            <w:tcBorders>
              <w:top w:val="double" w:sz="12" w:space="0" w:color="000080"/>
              <w:bottom w:val="double" w:sz="12" w:space="0" w:color="000080"/>
            </w:tcBorders>
          </w:tcPr>
          <w:p w:rsidR="0017065A" w:rsidRPr="008C60D7" w:rsidRDefault="0017065A" w:rsidP="006C57A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8C60D7">
              <w:rPr>
                <w:rFonts w:ascii="Arial" w:hAnsi="Arial" w:cs="Arial"/>
                <w:b/>
              </w:rPr>
              <w:t xml:space="preserve">Page </w:t>
            </w:r>
            <w:r w:rsidRPr="008C60D7">
              <w:rPr>
                <w:rFonts w:ascii="Arial" w:hAnsi="Arial" w:cs="Arial"/>
              </w:rPr>
              <w:t>1</w:t>
            </w:r>
            <w:r w:rsidRPr="008C60D7">
              <w:rPr>
                <w:rFonts w:ascii="Arial" w:hAnsi="Arial" w:cs="Arial"/>
                <w:b/>
              </w:rPr>
              <w:t xml:space="preserve"> of </w:t>
            </w:r>
            <w:r w:rsidR="006C57A5">
              <w:rPr>
                <w:rFonts w:ascii="Arial" w:hAnsi="Arial" w:cs="Arial"/>
              </w:rPr>
              <w:t>1</w:t>
            </w:r>
          </w:p>
        </w:tc>
      </w:tr>
      <w:tr w:rsidR="00F20781" w:rsidRPr="00FE1784" w:rsidTr="0037355C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851" w:type="dxa"/>
          <w:wAfter w:w="710" w:type="dxa"/>
          <w:cantSplit/>
          <w:trHeight w:hRule="exact" w:val="3190"/>
        </w:trPr>
        <w:tc>
          <w:tcPr>
            <w:tcW w:w="8504" w:type="dxa"/>
            <w:gridSpan w:val="5"/>
            <w:vAlign w:val="center"/>
          </w:tcPr>
          <w:p w:rsidR="00153ED7" w:rsidRPr="00153ED7" w:rsidRDefault="00153ED7" w:rsidP="00153ED7">
            <w:pPr>
              <w:ind w:left="142"/>
              <w:rPr>
                <w:rFonts w:ascii="Arial" w:hAnsi="Arial" w:cs="Arial"/>
                <w:lang w:val="de-DE"/>
              </w:rPr>
            </w:pPr>
            <w:r w:rsidRPr="00153ED7">
              <w:rPr>
                <w:rFonts w:ascii="Arial" w:hAnsi="Arial" w:cs="Arial"/>
                <w:lang w:val="de-DE"/>
              </w:rPr>
              <w:t xml:space="preserve">Issue to : </w:t>
            </w:r>
            <w:r w:rsidR="00C1047A" w:rsidRPr="00C1047A">
              <w:rPr>
                <w:rFonts w:ascii="Arial" w:hAnsi="Arial" w:cs="Arial"/>
                <w:lang w:val="de-DE"/>
              </w:rPr>
              <w:t>UNISTEEL TECHNOLOGY (M) SDN BHD</w:t>
            </w:r>
          </w:p>
          <w:p w:rsidR="00C1047A" w:rsidRPr="00C1047A" w:rsidRDefault="00C1047A" w:rsidP="00C1047A">
            <w:pPr>
              <w:tabs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ind w:firstLine="993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No.2, Jalan Mega 1</w:t>
            </w:r>
          </w:p>
          <w:p w:rsidR="00C1047A" w:rsidRPr="00C1047A" w:rsidRDefault="00C1047A" w:rsidP="00C1047A">
            <w:pPr>
              <w:tabs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ind w:firstLine="993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Taman Perindustrian Nusa Cemerlang</w:t>
            </w:r>
          </w:p>
          <w:p w:rsidR="00C1047A" w:rsidRPr="00C1047A" w:rsidRDefault="00C1047A" w:rsidP="00C1047A">
            <w:pPr>
              <w:tabs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ind w:firstLine="993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79200 Nusajaya</w:t>
            </w:r>
          </w:p>
          <w:p w:rsidR="00153ED7" w:rsidRDefault="00C1047A" w:rsidP="00C1047A">
            <w:pPr>
              <w:ind w:firstLine="993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Johor Darul Takzim</w:t>
            </w:r>
          </w:p>
          <w:p w:rsidR="00C1047A" w:rsidRDefault="00C1047A" w:rsidP="002F5610">
            <w:pPr>
              <w:rPr>
                <w:lang w:val="de-DE"/>
              </w:rPr>
            </w:pPr>
          </w:p>
          <w:p w:rsidR="002F5610" w:rsidRPr="00153ED7" w:rsidRDefault="002F5610" w:rsidP="002F5610">
            <w:pPr>
              <w:rPr>
                <w:lang w:val="de-DE"/>
              </w:rPr>
            </w:pPr>
          </w:p>
          <w:p w:rsidR="00F20781" w:rsidRPr="00F20781" w:rsidRDefault="00F20781" w:rsidP="00F20781">
            <w:pPr>
              <w:pStyle w:val="Heading1"/>
              <w:tabs>
                <w:tab w:val="left" w:pos="1700"/>
              </w:tabs>
              <w:ind w:firstLine="72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</w:pPr>
            <w:r w:rsidRPr="00F20781"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>Process or service in respect of which the company is Certified:</w:t>
            </w:r>
          </w:p>
          <w:p w:rsidR="00F20781" w:rsidRPr="00F20781" w:rsidRDefault="00F20781" w:rsidP="009307C2">
            <w:pPr>
              <w:rPr>
                <w:rFonts w:ascii="Arial" w:hAnsi="Arial" w:cs="Arial"/>
                <w:lang w:val="sv-SE"/>
              </w:rPr>
            </w:pPr>
          </w:p>
          <w:p w:rsidR="00F20781" w:rsidRPr="00F20781" w:rsidRDefault="00C1047A" w:rsidP="00C1047A">
            <w:pPr>
              <w:pStyle w:val="BodyText3"/>
              <w:tabs>
                <w:tab w:val="left" w:pos="639"/>
              </w:tabs>
              <w:spacing w:after="0"/>
              <w:ind w:left="705" w:hanging="6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 Manufacture and Supply o</w:t>
            </w:r>
            <w:r w:rsidRPr="00C1047A">
              <w:rPr>
                <w:sz w:val="20"/>
                <w:szCs w:val="20"/>
              </w:rPr>
              <w:t>f P</w:t>
            </w:r>
            <w:r>
              <w:rPr>
                <w:sz w:val="20"/>
                <w:szCs w:val="20"/>
              </w:rPr>
              <w:t xml:space="preserve">recision Cold-Formed Fasterners </w:t>
            </w:r>
            <w:r w:rsidRPr="00C1047A">
              <w:rPr>
                <w:sz w:val="20"/>
                <w:szCs w:val="20"/>
              </w:rPr>
              <w:t>&amp; Coiling Products</w:t>
            </w:r>
          </w:p>
        </w:tc>
      </w:tr>
      <w:tr w:rsidR="00F20781" w:rsidTr="002F5610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851" w:type="dxa"/>
          <w:wAfter w:w="710" w:type="dxa"/>
          <w:cantSplit/>
          <w:trHeight w:hRule="exact" w:val="6086"/>
        </w:trPr>
        <w:tc>
          <w:tcPr>
            <w:tcW w:w="8504" w:type="dxa"/>
            <w:gridSpan w:val="5"/>
            <w:vAlign w:val="center"/>
          </w:tcPr>
          <w:p w:rsidR="00F20781" w:rsidRPr="00F20781" w:rsidRDefault="00F20781" w:rsidP="00F20781">
            <w:pPr>
              <w:pStyle w:val="Heading1"/>
              <w:spacing w:before="120"/>
              <w:ind w:firstLine="72"/>
              <w:jc w:val="left"/>
              <w:rPr>
                <w:rFonts w:ascii="Arial" w:hAnsi="Arial" w:cs="Arial"/>
                <w:b/>
                <w:i w:val="0"/>
                <w:sz w:val="20"/>
                <w:u w:val="none"/>
                <w:lang w:val="en-GB"/>
              </w:rPr>
            </w:pPr>
            <w:r w:rsidRPr="00F20781">
              <w:rPr>
                <w:rFonts w:ascii="Arial" w:hAnsi="Arial" w:cs="Arial"/>
                <w:b/>
                <w:i w:val="0"/>
                <w:sz w:val="20"/>
                <w:u w:val="none"/>
                <w:lang w:val="en-GB"/>
              </w:rPr>
              <w:t>Process Detail(s)/Location(s):</w:t>
            </w:r>
          </w:p>
          <w:p w:rsidR="00F20781" w:rsidRPr="00F20781" w:rsidRDefault="00F20781" w:rsidP="009307C2">
            <w:pPr>
              <w:ind w:firstLine="72"/>
              <w:rPr>
                <w:rFonts w:ascii="Arial" w:hAnsi="Arial" w:cs="Arial"/>
                <w:b/>
                <w:lang w:val="en-GB"/>
              </w:rPr>
            </w:pPr>
          </w:p>
          <w:p w:rsidR="00A87A19" w:rsidRDefault="00C1047A" w:rsidP="00397C27">
            <w:pPr>
              <w:pStyle w:val="ListParagraph"/>
              <w:numPr>
                <w:ilvl w:val="0"/>
                <w:numId w:val="9"/>
              </w:numPr>
              <w:ind w:left="284" w:hanging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organization subscribes to the elements as follows :</w:t>
            </w:r>
          </w:p>
          <w:p w:rsidR="00C1047A" w:rsidRPr="00C1047A" w:rsidRDefault="00C1047A" w:rsidP="00C1047A">
            <w:pPr>
              <w:pStyle w:val="ListParagraph"/>
              <w:ind w:left="432"/>
              <w:rPr>
                <w:rFonts w:ascii="Arial" w:hAnsi="Arial" w:cs="Arial"/>
                <w:sz w:val="6"/>
                <w:szCs w:val="6"/>
              </w:rPr>
            </w:pPr>
          </w:p>
          <w:p w:rsidR="00C1047A" w:rsidRDefault="00C1047A" w:rsidP="00397C27">
            <w:pPr>
              <w:numPr>
                <w:ilvl w:val="0"/>
                <w:numId w:val="3"/>
              </w:numPr>
              <w:tabs>
                <w:tab w:val="left" w:pos="709"/>
              </w:tabs>
              <w:ind w:left="4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Cadmium</w:t>
            </w:r>
          </w:p>
          <w:p w:rsidR="00A87A19" w:rsidRPr="00C1047A" w:rsidRDefault="00C1047A" w:rsidP="00397C27">
            <w:pPr>
              <w:numPr>
                <w:ilvl w:val="0"/>
                <w:numId w:val="3"/>
              </w:numPr>
              <w:tabs>
                <w:tab w:val="left" w:pos="709"/>
              </w:tabs>
              <w:ind w:left="4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Chromium (VI)</w:t>
            </w:r>
          </w:p>
          <w:p w:rsidR="00A87A19" w:rsidRDefault="00A87A19" w:rsidP="00397C27">
            <w:pPr>
              <w:numPr>
                <w:ilvl w:val="0"/>
                <w:numId w:val="3"/>
              </w:numPr>
              <w:tabs>
                <w:tab w:val="left" w:pos="709"/>
              </w:tabs>
              <w:ind w:left="4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</w:p>
          <w:p w:rsidR="00A87A19" w:rsidRDefault="00A87A19" w:rsidP="00397C27">
            <w:pPr>
              <w:numPr>
                <w:ilvl w:val="0"/>
                <w:numId w:val="3"/>
              </w:numPr>
              <w:tabs>
                <w:tab w:val="left" w:pos="709"/>
              </w:tabs>
              <w:ind w:left="4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Mercury </w:t>
            </w:r>
          </w:p>
          <w:p w:rsidR="00A87A19" w:rsidRDefault="00A87A19" w:rsidP="00397C27">
            <w:pPr>
              <w:numPr>
                <w:ilvl w:val="0"/>
                <w:numId w:val="3"/>
              </w:numPr>
              <w:tabs>
                <w:tab w:val="left" w:pos="709"/>
              </w:tabs>
              <w:ind w:left="426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</w:t>
            </w:r>
            <w:r w:rsidR="00397C27">
              <w:rPr>
                <w:rFonts w:ascii="Arial" w:hAnsi="Arial" w:cs="Arial"/>
              </w:rPr>
              <w:t>lyB</w:t>
            </w:r>
            <w:r w:rsidR="00C1047A">
              <w:rPr>
                <w:rFonts w:ascii="Arial" w:hAnsi="Arial" w:cs="Arial"/>
              </w:rPr>
              <w:t>rominated</w:t>
            </w:r>
            <w:proofErr w:type="spellEnd"/>
            <w:r w:rsidR="00C1047A">
              <w:rPr>
                <w:rFonts w:ascii="Arial" w:hAnsi="Arial" w:cs="Arial"/>
              </w:rPr>
              <w:t xml:space="preserve"> Biphenyls (PBB’s)</w:t>
            </w:r>
          </w:p>
          <w:p w:rsidR="00A87A19" w:rsidRDefault="00397C27" w:rsidP="00397C27">
            <w:pPr>
              <w:numPr>
                <w:ilvl w:val="0"/>
                <w:numId w:val="3"/>
              </w:numPr>
              <w:tabs>
                <w:tab w:val="left" w:pos="709"/>
              </w:tabs>
              <w:ind w:left="426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PolyBrominated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Diphenyl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87A19">
              <w:rPr>
                <w:rFonts w:ascii="Arial" w:hAnsi="Arial" w:cs="Arial"/>
              </w:rPr>
              <w:t xml:space="preserve">Ethers (PBDE’s) </w:t>
            </w:r>
          </w:p>
          <w:p w:rsidR="00A87A19" w:rsidRDefault="00C1047A" w:rsidP="00397C27">
            <w:pPr>
              <w:numPr>
                <w:ilvl w:val="0"/>
                <w:numId w:val="3"/>
              </w:numPr>
              <w:tabs>
                <w:tab w:val="left" w:pos="709"/>
              </w:tabs>
              <w:ind w:left="4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Customer-Specific Requirements for Hitachi Global Storage Technologies, Seagate</w:t>
            </w:r>
          </w:p>
          <w:p w:rsidR="00B01F95" w:rsidRDefault="00C1047A" w:rsidP="00397C27">
            <w:pPr>
              <w:tabs>
                <w:tab w:val="left" w:pos="709"/>
              </w:tabs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Technology, Western Digital, Toshiba Storage Products Company</w:t>
            </w:r>
          </w:p>
          <w:p w:rsidR="00F20781" w:rsidRDefault="00307881" w:rsidP="00307881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1047A" w:rsidRPr="00C1047A" w:rsidRDefault="00397C27" w:rsidP="00397C27">
            <w:pPr>
              <w:pStyle w:val="ListParagraph"/>
              <w:numPr>
                <w:ilvl w:val="0"/>
                <w:numId w:val="9"/>
              </w:numPr>
              <w:ind w:left="284" w:hanging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Scope covers the activities at the following locations :</w:t>
            </w:r>
          </w:p>
          <w:p w:rsidR="00C1047A" w:rsidRPr="00397C27" w:rsidRDefault="00C1047A" w:rsidP="00C1047A">
            <w:pPr>
              <w:ind w:firstLine="142"/>
              <w:rPr>
                <w:rFonts w:ascii="Arial" w:hAnsi="Arial" w:cs="Arial"/>
                <w:sz w:val="6"/>
                <w:szCs w:val="6"/>
              </w:rPr>
            </w:pPr>
          </w:p>
          <w:p w:rsidR="00C1047A" w:rsidRPr="00C1047A" w:rsidRDefault="00C1047A" w:rsidP="00397C27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ind w:left="426" w:hanging="142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UNISTEEL TECHNOLOGY (M) SDN BHD</w:t>
            </w:r>
          </w:p>
          <w:p w:rsidR="00C1047A" w:rsidRPr="00C1047A" w:rsidRDefault="00C1047A" w:rsidP="00397C27">
            <w:pPr>
              <w:tabs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ind w:left="709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No.2, Jalan Mega 1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C1047A">
              <w:rPr>
                <w:rFonts w:ascii="Arial" w:hAnsi="Arial" w:cs="Arial"/>
                <w:lang w:val="de-DE"/>
              </w:rPr>
              <w:t>Taman Perindustrian Nusa Cemerlang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C1047A">
              <w:rPr>
                <w:rFonts w:ascii="Arial" w:hAnsi="Arial" w:cs="Arial"/>
                <w:lang w:val="de-DE"/>
              </w:rPr>
              <w:t>79200 Nusajaya</w:t>
            </w:r>
          </w:p>
          <w:p w:rsidR="00397C27" w:rsidRDefault="00C1047A" w:rsidP="00397C27">
            <w:pPr>
              <w:ind w:left="709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Johor Darul Takzim</w:t>
            </w:r>
            <w:r w:rsidR="00397C27">
              <w:rPr>
                <w:rFonts w:ascii="Arial" w:hAnsi="Arial" w:cs="Arial"/>
                <w:lang w:val="de-DE"/>
              </w:rPr>
              <w:t xml:space="preserve"> </w:t>
            </w:r>
          </w:p>
          <w:p w:rsidR="00397C27" w:rsidRDefault="00397C27" w:rsidP="00397C27">
            <w:pPr>
              <w:ind w:left="70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– Main Operations, Design and QA Functions.</w:t>
            </w:r>
          </w:p>
          <w:p w:rsidR="00397C27" w:rsidRPr="00397C27" w:rsidRDefault="00397C27" w:rsidP="00397C27">
            <w:pPr>
              <w:ind w:left="426" w:firstLine="425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397C27" w:rsidRPr="00C1047A" w:rsidRDefault="00397C27" w:rsidP="00397C27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ind w:left="284" w:firstLine="0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UNISTEEL TECHNOLOGY (M) SDN BHD</w:t>
            </w:r>
          </w:p>
          <w:p w:rsidR="00397C27" w:rsidRPr="00C1047A" w:rsidRDefault="00397C27" w:rsidP="00397C27">
            <w:pPr>
              <w:tabs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720"/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ind w:left="426" w:firstLine="28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No.15/17, Jalan Mega 2, </w:t>
            </w:r>
            <w:r w:rsidRPr="00C1047A">
              <w:rPr>
                <w:rFonts w:ascii="Arial" w:hAnsi="Arial" w:cs="Arial"/>
                <w:lang w:val="de-DE"/>
              </w:rPr>
              <w:t>Taman Perindustrian Nusa Cemerlang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C1047A">
              <w:rPr>
                <w:rFonts w:ascii="Arial" w:hAnsi="Arial" w:cs="Arial"/>
                <w:lang w:val="de-DE"/>
              </w:rPr>
              <w:t>79200 Nusajaya</w:t>
            </w:r>
          </w:p>
          <w:p w:rsidR="00397C27" w:rsidRDefault="00397C27" w:rsidP="00397C27">
            <w:pPr>
              <w:tabs>
                <w:tab w:val="left" w:pos="709"/>
              </w:tabs>
              <w:ind w:left="426" w:firstLine="283"/>
              <w:rPr>
                <w:rFonts w:ascii="Arial" w:hAnsi="Arial" w:cs="Arial"/>
                <w:lang w:val="de-DE"/>
              </w:rPr>
            </w:pPr>
            <w:r w:rsidRPr="00C1047A">
              <w:rPr>
                <w:rFonts w:ascii="Arial" w:hAnsi="Arial" w:cs="Arial"/>
                <w:lang w:val="de-DE"/>
              </w:rPr>
              <w:t>Johor Darul Takzim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397C27" w:rsidRDefault="00397C27" w:rsidP="00397C27">
            <w:pPr>
              <w:tabs>
                <w:tab w:val="left" w:pos="709"/>
              </w:tabs>
              <w:ind w:left="426" w:firstLine="28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– Warehouse/Store for Raw Materials and Finished Goods Storage.</w:t>
            </w:r>
          </w:p>
          <w:p w:rsidR="00397C27" w:rsidRPr="00397C27" w:rsidRDefault="00397C27" w:rsidP="00397C27">
            <w:pPr>
              <w:ind w:left="426" w:firstLine="425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C1047A" w:rsidRPr="00397C27" w:rsidRDefault="00C1047A" w:rsidP="00397C27">
            <w:pPr>
              <w:pStyle w:val="ListParagraph"/>
              <w:numPr>
                <w:ilvl w:val="0"/>
                <w:numId w:val="11"/>
              </w:numPr>
              <w:ind w:left="709" w:hanging="425"/>
              <w:rPr>
                <w:rFonts w:ascii="Arial" w:hAnsi="Arial" w:cs="Arial"/>
              </w:rPr>
            </w:pPr>
            <w:r w:rsidRPr="00397C27">
              <w:rPr>
                <w:rFonts w:ascii="Arial" w:hAnsi="Arial" w:cs="Arial"/>
              </w:rPr>
              <w:t>UNISTEEL TECHNOLOGY LIMITED</w:t>
            </w:r>
          </w:p>
          <w:p w:rsidR="00C1047A" w:rsidRDefault="00C1047A" w:rsidP="00397C27">
            <w:pPr>
              <w:ind w:left="709"/>
              <w:rPr>
                <w:rFonts w:ascii="Arial" w:hAnsi="Arial" w:cs="Arial"/>
              </w:rPr>
            </w:pPr>
            <w:r w:rsidRPr="00C1047A">
              <w:rPr>
                <w:rFonts w:ascii="Arial" w:hAnsi="Arial" w:cs="Arial"/>
              </w:rPr>
              <w:t xml:space="preserve">67 </w:t>
            </w:r>
            <w:proofErr w:type="spellStart"/>
            <w:r w:rsidRPr="00C1047A">
              <w:rPr>
                <w:rFonts w:ascii="Arial" w:hAnsi="Arial" w:cs="Arial"/>
              </w:rPr>
              <w:t>Ubi</w:t>
            </w:r>
            <w:proofErr w:type="spellEnd"/>
            <w:r w:rsidRPr="00C1047A">
              <w:rPr>
                <w:rFonts w:ascii="Arial" w:hAnsi="Arial" w:cs="Arial"/>
              </w:rPr>
              <w:t xml:space="preserve"> Avenue 1 #02-08/09 </w:t>
            </w:r>
            <w:proofErr w:type="spellStart"/>
            <w:r w:rsidRPr="00C1047A">
              <w:rPr>
                <w:rFonts w:ascii="Arial" w:hAnsi="Arial" w:cs="Arial"/>
              </w:rPr>
              <w:t>Starhub</w:t>
            </w:r>
            <w:proofErr w:type="spellEnd"/>
            <w:r w:rsidRPr="00C1047A">
              <w:rPr>
                <w:rFonts w:ascii="Arial" w:hAnsi="Arial" w:cs="Arial"/>
              </w:rPr>
              <w:t xml:space="preserve"> Green</w:t>
            </w:r>
            <w:r w:rsidR="00397C27">
              <w:rPr>
                <w:rFonts w:ascii="Arial" w:hAnsi="Arial" w:cs="Arial"/>
              </w:rPr>
              <w:t xml:space="preserve">, </w:t>
            </w:r>
            <w:r w:rsidRPr="00C1047A">
              <w:rPr>
                <w:rFonts w:ascii="Arial" w:hAnsi="Arial" w:cs="Arial"/>
              </w:rPr>
              <w:t>Singapore 408492</w:t>
            </w:r>
          </w:p>
          <w:p w:rsidR="00F20781" w:rsidRPr="002F5610" w:rsidRDefault="00397C27" w:rsidP="002F5610">
            <w:pPr>
              <w:pStyle w:val="ListParagraph"/>
              <w:numPr>
                <w:ilvl w:val="0"/>
                <w:numId w:val="12"/>
              </w:numPr>
              <w:ind w:left="85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Sales and Marketing Function.</w:t>
            </w:r>
          </w:p>
          <w:p w:rsidR="00F20781" w:rsidRPr="00F20781" w:rsidRDefault="00F20781" w:rsidP="009307C2">
            <w:pPr>
              <w:overflowPunct w:val="0"/>
              <w:autoSpaceDE w:val="0"/>
              <w:autoSpaceDN w:val="0"/>
              <w:adjustRightInd w:val="0"/>
              <w:spacing w:line="300" w:lineRule="atLeast"/>
              <w:ind w:left="1724"/>
              <w:textAlignment w:val="baseline"/>
              <w:rPr>
                <w:rFonts w:ascii="Arial" w:hAnsi="Arial" w:cs="Arial"/>
              </w:rPr>
            </w:pPr>
          </w:p>
          <w:p w:rsidR="00F20781" w:rsidRPr="00F20781" w:rsidRDefault="00F20781" w:rsidP="009307C2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:rsidR="00F20781" w:rsidRPr="00F20781" w:rsidRDefault="00F20781" w:rsidP="009307C2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:rsidR="00F20781" w:rsidRPr="00F20781" w:rsidRDefault="00F20781" w:rsidP="009307C2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174E5" w:rsidRDefault="006174E5" w:rsidP="006C57A5"/>
    <w:sectPr w:rsidR="006174E5" w:rsidSect="00BD2AC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7A" w:rsidRDefault="00C1047A">
      <w:r>
        <w:separator/>
      </w:r>
    </w:p>
  </w:endnote>
  <w:endnote w:type="continuationSeparator" w:id="1">
    <w:p w:rsidR="00C1047A" w:rsidRDefault="00C1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36" w:type="dxa"/>
      <w:tblBorders>
        <w:top w:val="double" w:sz="12" w:space="0" w:color="000080"/>
      </w:tblBorders>
      <w:tblLayout w:type="fixed"/>
      <w:tblCellMar>
        <w:left w:w="115" w:type="dxa"/>
        <w:right w:w="115" w:type="dxa"/>
      </w:tblCellMar>
      <w:tblLook w:val="01E0"/>
    </w:tblPr>
    <w:tblGrid>
      <w:gridCol w:w="7939"/>
      <w:gridCol w:w="2126"/>
    </w:tblGrid>
    <w:tr w:rsidR="00C1047A" w:rsidRPr="00DB6F47" w:rsidTr="008C60D7">
      <w:trPr>
        <w:trHeight w:val="1221"/>
      </w:trPr>
      <w:tc>
        <w:tcPr>
          <w:tcW w:w="7939" w:type="dxa"/>
          <w:vAlign w:val="bottom"/>
        </w:tcPr>
        <w:p w:rsidR="00C1047A" w:rsidRPr="008C60D7" w:rsidRDefault="00C1047A" w:rsidP="008C60D7">
          <w:pPr>
            <w:spacing w:before="6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8C60D7">
            <w:rPr>
              <w:rFonts w:ascii="Arial" w:hAnsi="Arial" w:cs="Arial"/>
              <w:bCs/>
              <w:sz w:val="16"/>
              <w:szCs w:val="16"/>
            </w:rPr>
            <w:t xml:space="preserve">This schedule is only valid in conjunction with the referenced Certificate of </w:t>
          </w:r>
          <w:r>
            <w:rPr>
              <w:rFonts w:ascii="Arial" w:hAnsi="Arial" w:cs="Arial"/>
              <w:bCs/>
              <w:sz w:val="16"/>
              <w:szCs w:val="16"/>
            </w:rPr>
            <w:t>Conformity</w:t>
          </w:r>
        </w:p>
        <w:p w:rsidR="00C1047A" w:rsidRPr="008C60D7" w:rsidRDefault="00C1047A" w:rsidP="008C60D7">
          <w:pPr>
            <w:ind w:right="-119"/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8C60D7">
            <w:rPr>
              <w:rFonts w:ascii="Arial" w:hAnsi="Arial" w:cs="Arial"/>
              <w:sz w:val="16"/>
              <w:szCs w:val="16"/>
              <w:lang w:val="en-AU"/>
            </w:rPr>
            <w:t xml:space="preserve">This </w:t>
          </w:r>
          <w:r>
            <w:rPr>
              <w:rFonts w:ascii="Arial" w:hAnsi="Arial" w:cs="Arial"/>
              <w:sz w:val="16"/>
              <w:szCs w:val="16"/>
              <w:lang w:val="en-AU"/>
            </w:rPr>
            <w:t>certificate</w:t>
          </w:r>
          <w:r w:rsidRPr="008C60D7">
            <w:rPr>
              <w:rFonts w:ascii="Arial" w:hAnsi="Arial" w:cs="Arial"/>
              <w:sz w:val="16"/>
              <w:szCs w:val="16"/>
              <w:lang w:val="en-AU"/>
            </w:rPr>
            <w:t xml:space="preserve"> and any schedule(s) may only be reproduced in full.</w:t>
          </w:r>
        </w:p>
        <w:p w:rsidR="00C1047A" w:rsidRPr="008C60D7" w:rsidRDefault="00C1047A" w:rsidP="008C60D7">
          <w:pPr>
            <w:ind w:right="-119"/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8C60D7">
            <w:rPr>
              <w:rFonts w:ascii="Arial" w:hAnsi="Arial" w:cs="Arial"/>
              <w:sz w:val="16"/>
              <w:szCs w:val="16"/>
              <w:lang w:val="en-AU"/>
            </w:rPr>
            <w:t xml:space="preserve">This </w:t>
          </w:r>
          <w:r>
            <w:rPr>
              <w:rFonts w:ascii="Arial" w:hAnsi="Arial" w:cs="Arial"/>
              <w:sz w:val="16"/>
              <w:szCs w:val="16"/>
              <w:lang w:val="en-AU"/>
            </w:rPr>
            <w:t>certificate</w:t>
          </w:r>
          <w:r w:rsidRPr="008C60D7">
            <w:rPr>
              <w:rFonts w:ascii="Arial" w:hAnsi="Arial" w:cs="Arial"/>
              <w:sz w:val="16"/>
              <w:szCs w:val="16"/>
              <w:lang w:val="en-AU"/>
            </w:rPr>
            <w:t xml:space="preserve"> is not transferable and remains the property of the issuing body.</w:t>
          </w:r>
        </w:p>
        <w:p w:rsidR="00C1047A" w:rsidRPr="008C60D7" w:rsidRDefault="00C1047A" w:rsidP="008C60D7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8C60D7">
            <w:rPr>
              <w:rFonts w:ascii="Arial" w:hAnsi="Arial" w:cs="Arial"/>
              <w:sz w:val="16"/>
              <w:szCs w:val="16"/>
              <w:lang w:val="en-AU"/>
            </w:rPr>
            <w:t xml:space="preserve">The Status and authenticity of this </w:t>
          </w:r>
          <w:r>
            <w:rPr>
              <w:rFonts w:ascii="Arial" w:hAnsi="Arial" w:cs="Arial"/>
              <w:sz w:val="16"/>
              <w:szCs w:val="16"/>
              <w:lang w:val="en-AU"/>
            </w:rPr>
            <w:t xml:space="preserve">certificate </w:t>
          </w:r>
          <w:r w:rsidRPr="008C60D7">
            <w:rPr>
              <w:rFonts w:ascii="Arial" w:hAnsi="Arial" w:cs="Arial"/>
              <w:sz w:val="16"/>
              <w:szCs w:val="16"/>
              <w:lang w:val="en-AU"/>
            </w:rPr>
            <w:t xml:space="preserve">and any schedule(s) may be verified by visiting the </w:t>
          </w:r>
        </w:p>
        <w:p w:rsidR="00C1047A" w:rsidRPr="008C60D7" w:rsidRDefault="00C1047A" w:rsidP="008C60D7">
          <w:pPr>
            <w:spacing w:after="120"/>
            <w:jc w:val="center"/>
            <w:rPr>
              <w:rFonts w:ascii="Arial" w:hAnsi="Arial" w:cs="Arial"/>
              <w:b/>
              <w:bCs/>
              <w:color w:val="2E569C"/>
            </w:rPr>
          </w:pPr>
          <w:r w:rsidRPr="008C60D7">
            <w:rPr>
              <w:rFonts w:ascii="Arial" w:hAnsi="Arial" w:cs="Arial"/>
              <w:sz w:val="16"/>
              <w:szCs w:val="16"/>
              <w:lang w:val="en-AU"/>
            </w:rPr>
            <w:t xml:space="preserve">Official IECQ Website. </w:t>
          </w:r>
          <w:hyperlink r:id="rId1" w:history="1">
            <w:r w:rsidRPr="008C60D7">
              <w:rPr>
                <w:rStyle w:val="Hyperlink"/>
                <w:rFonts w:ascii="Arial" w:hAnsi="Arial" w:cs="Arial"/>
                <w:sz w:val="16"/>
                <w:szCs w:val="16"/>
                <w:lang w:val="en-AU"/>
              </w:rPr>
              <w:t>www.iecq.org</w:t>
            </w:r>
          </w:hyperlink>
        </w:p>
        <w:p w:rsidR="00C1047A" w:rsidRPr="008C60D7" w:rsidRDefault="00C1047A" w:rsidP="006C57A5">
          <w:pPr>
            <w:ind w:left="-115"/>
            <w:jc w:val="center"/>
            <w:rPr>
              <w:rFonts w:ascii="Arial" w:hAnsi="Arial" w:cs="Arial"/>
              <w:b/>
              <w:bCs/>
              <w:color w:val="2E569C"/>
              <w:sz w:val="18"/>
              <w:szCs w:val="18"/>
            </w:rPr>
          </w:pPr>
          <w:r w:rsidRPr="006C57A5">
            <w:rPr>
              <w:rFonts w:ascii="Arial" w:hAnsi="Arial" w:cs="Arial"/>
              <w:b/>
              <w:sz w:val="18"/>
              <w:szCs w:val="18"/>
            </w:rPr>
            <w:t>TÜV SÜD PSB Pte Ltd</w:t>
          </w:r>
          <w:r w:rsidRPr="008C60D7">
            <w:rPr>
              <w:rFonts w:ascii="Arial" w:hAnsi="Arial" w:cs="Arial"/>
              <w:b/>
              <w:sz w:val="18"/>
              <w:szCs w:val="18"/>
            </w:rPr>
            <w:t xml:space="preserve">, </w:t>
          </w:r>
          <w:r w:rsidRPr="006C57A5">
            <w:rPr>
              <w:rFonts w:ascii="Arial" w:hAnsi="Arial" w:cs="Arial"/>
              <w:sz w:val="18"/>
              <w:szCs w:val="18"/>
            </w:rPr>
            <w:t>Science Park Drive Singapore</w:t>
          </w:r>
        </w:p>
      </w:tc>
      <w:tc>
        <w:tcPr>
          <w:tcW w:w="2126" w:type="dxa"/>
          <w:vAlign w:val="center"/>
        </w:tcPr>
        <w:p w:rsidR="00C1047A" w:rsidRPr="008C60D7" w:rsidRDefault="00C1047A" w:rsidP="008C60D7">
          <w:pPr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lang w:val="en-GB" w:eastAsia="zh-C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53340</wp:posOffset>
                </wp:positionV>
                <wp:extent cx="640715" cy="759460"/>
                <wp:effectExtent l="19050" t="0" r="698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986" t="14188" r="125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1047A" w:rsidRPr="00D34F82" w:rsidRDefault="00C1047A" w:rsidP="00F761A8">
    <w:pPr>
      <w:pStyle w:val="Footer"/>
      <w:spacing w:before="60"/>
      <w:jc w:val="right"/>
      <w:rPr>
        <w:rFonts w:ascii="Calibri" w:hAnsi="Calibri"/>
        <w:sz w:val="12"/>
        <w:szCs w:val="12"/>
        <w:lang w:val="en-AU"/>
      </w:rPr>
    </w:pPr>
    <w:r>
      <w:rPr>
        <w:rFonts w:ascii="Calibri" w:hAnsi="Calibri"/>
        <w:sz w:val="12"/>
        <w:szCs w:val="12"/>
        <w:lang w:val="en-AU"/>
      </w:rPr>
      <w:t xml:space="preserve">IECQ-H Schedule of Scope </w:t>
    </w:r>
    <w:r w:rsidRPr="00D34F82">
      <w:rPr>
        <w:rFonts w:ascii="Calibri" w:hAnsi="Calibri"/>
        <w:sz w:val="12"/>
        <w:szCs w:val="12"/>
        <w:lang w:val="en-AU"/>
      </w:rPr>
      <w:t>Rev</w:t>
    </w:r>
    <w:r>
      <w:rPr>
        <w:rFonts w:ascii="Calibri" w:hAnsi="Calibri"/>
        <w:sz w:val="12"/>
        <w:szCs w:val="12"/>
        <w:lang w:val="en-AU"/>
      </w:rPr>
      <w:t>. 0</w:t>
    </w:r>
    <w:r w:rsidRPr="00D34F82">
      <w:rPr>
        <w:rFonts w:ascii="Calibri" w:hAnsi="Calibri"/>
        <w:sz w:val="12"/>
        <w:szCs w:val="12"/>
        <w:lang w:val="en-AU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7A" w:rsidRDefault="00C1047A">
      <w:r>
        <w:separator/>
      </w:r>
    </w:p>
  </w:footnote>
  <w:footnote w:type="continuationSeparator" w:id="1">
    <w:p w:rsidR="00C1047A" w:rsidRDefault="00C1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7A" w:rsidRDefault="00B5791E">
    <w:pPr>
      <w:pStyle w:val="Header"/>
    </w:pPr>
    <w:r w:rsidRPr="00B579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1pt;height:208.3pt;z-index:-251659264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7A" w:rsidRDefault="00B5791E">
    <w:pPr>
      <w:pStyle w:val="Header"/>
    </w:pPr>
    <w:r w:rsidRPr="00B579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1pt;height:208.3pt;z-index:-251658240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7A" w:rsidRDefault="00B5791E">
    <w:pPr>
      <w:pStyle w:val="Header"/>
    </w:pPr>
    <w:r w:rsidRPr="00B579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1pt;height:208.3pt;z-index:-251660288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2FF"/>
    <w:multiLevelType w:val="hybridMultilevel"/>
    <w:tmpl w:val="0A301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3AF6"/>
    <w:multiLevelType w:val="hybridMultilevel"/>
    <w:tmpl w:val="B71A178A"/>
    <w:lvl w:ilvl="0" w:tplc="9EF6B4BA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7AA14D4"/>
    <w:multiLevelType w:val="hybridMultilevel"/>
    <w:tmpl w:val="0C30D9D6"/>
    <w:lvl w:ilvl="0" w:tplc="57804A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C0196F"/>
    <w:multiLevelType w:val="hybridMultilevel"/>
    <w:tmpl w:val="62E2122C"/>
    <w:lvl w:ilvl="0" w:tplc="B9A68A0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1E014F"/>
    <w:multiLevelType w:val="hybridMultilevel"/>
    <w:tmpl w:val="04F8F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D0F"/>
    <w:multiLevelType w:val="hybridMultilevel"/>
    <w:tmpl w:val="22E4CE7A"/>
    <w:lvl w:ilvl="0" w:tplc="5940623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426A27"/>
    <w:multiLevelType w:val="hybridMultilevel"/>
    <w:tmpl w:val="73423CF6"/>
    <w:lvl w:ilvl="0" w:tplc="458EDE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80E48"/>
    <w:multiLevelType w:val="hybridMultilevel"/>
    <w:tmpl w:val="77242E4A"/>
    <w:lvl w:ilvl="0" w:tplc="7D70BB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C73867"/>
    <w:multiLevelType w:val="hybridMultilevel"/>
    <w:tmpl w:val="7E54D3BA"/>
    <w:lvl w:ilvl="0" w:tplc="319206F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9FB43BC"/>
    <w:multiLevelType w:val="hybridMultilevel"/>
    <w:tmpl w:val="36D8761A"/>
    <w:lvl w:ilvl="0" w:tplc="1F04603C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6B4762F3"/>
    <w:multiLevelType w:val="hybridMultilevel"/>
    <w:tmpl w:val="73588154"/>
    <w:lvl w:ilvl="0" w:tplc="5CA23D84">
      <w:start w:val="6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6393256"/>
    <w:multiLevelType w:val="hybridMultilevel"/>
    <w:tmpl w:val="E9CAB236"/>
    <w:lvl w:ilvl="0" w:tplc="6E0C32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07FE"/>
    <w:rsid w:val="00021616"/>
    <w:rsid w:val="00027CF0"/>
    <w:rsid w:val="00040B22"/>
    <w:rsid w:val="000418BA"/>
    <w:rsid w:val="00053E5A"/>
    <w:rsid w:val="00082A8E"/>
    <w:rsid w:val="000848F7"/>
    <w:rsid w:val="00092D31"/>
    <w:rsid w:val="0009474C"/>
    <w:rsid w:val="00097049"/>
    <w:rsid w:val="000A4F21"/>
    <w:rsid w:val="000A6F58"/>
    <w:rsid w:val="000C3DDC"/>
    <w:rsid w:val="000C7FA4"/>
    <w:rsid w:val="001219AB"/>
    <w:rsid w:val="00122306"/>
    <w:rsid w:val="0012535F"/>
    <w:rsid w:val="00153ED7"/>
    <w:rsid w:val="00156B49"/>
    <w:rsid w:val="0017065A"/>
    <w:rsid w:val="001A0C39"/>
    <w:rsid w:val="001A3065"/>
    <w:rsid w:val="001A3FB5"/>
    <w:rsid w:val="001C601A"/>
    <w:rsid w:val="002010E9"/>
    <w:rsid w:val="0021487D"/>
    <w:rsid w:val="00285069"/>
    <w:rsid w:val="002904D2"/>
    <w:rsid w:val="00290D0C"/>
    <w:rsid w:val="002D60CF"/>
    <w:rsid w:val="002F5610"/>
    <w:rsid w:val="00301CB6"/>
    <w:rsid w:val="003033E3"/>
    <w:rsid w:val="00307881"/>
    <w:rsid w:val="0032050F"/>
    <w:rsid w:val="00357013"/>
    <w:rsid w:val="0036298E"/>
    <w:rsid w:val="0037355C"/>
    <w:rsid w:val="00374ABE"/>
    <w:rsid w:val="00397C27"/>
    <w:rsid w:val="003D2581"/>
    <w:rsid w:val="003D2867"/>
    <w:rsid w:val="00414880"/>
    <w:rsid w:val="00443191"/>
    <w:rsid w:val="004534DB"/>
    <w:rsid w:val="00456776"/>
    <w:rsid w:val="00462FFA"/>
    <w:rsid w:val="00492ED3"/>
    <w:rsid w:val="004E1B69"/>
    <w:rsid w:val="004E5851"/>
    <w:rsid w:val="00517C96"/>
    <w:rsid w:val="005820F3"/>
    <w:rsid w:val="005921B0"/>
    <w:rsid w:val="005956CB"/>
    <w:rsid w:val="005B4015"/>
    <w:rsid w:val="005D38A7"/>
    <w:rsid w:val="005D7F1B"/>
    <w:rsid w:val="005E5BC6"/>
    <w:rsid w:val="005F19A2"/>
    <w:rsid w:val="006174E5"/>
    <w:rsid w:val="00642BF5"/>
    <w:rsid w:val="00643A85"/>
    <w:rsid w:val="006664A4"/>
    <w:rsid w:val="0067483F"/>
    <w:rsid w:val="00690684"/>
    <w:rsid w:val="006907FE"/>
    <w:rsid w:val="006B5559"/>
    <w:rsid w:val="006C57A5"/>
    <w:rsid w:val="006C6D9C"/>
    <w:rsid w:val="006D0B90"/>
    <w:rsid w:val="006E0F25"/>
    <w:rsid w:val="00746B6B"/>
    <w:rsid w:val="00764D9E"/>
    <w:rsid w:val="007E2C9B"/>
    <w:rsid w:val="007E79B3"/>
    <w:rsid w:val="007F0572"/>
    <w:rsid w:val="007F079A"/>
    <w:rsid w:val="00800912"/>
    <w:rsid w:val="0080380A"/>
    <w:rsid w:val="0081442E"/>
    <w:rsid w:val="0083477C"/>
    <w:rsid w:val="0085470C"/>
    <w:rsid w:val="00870538"/>
    <w:rsid w:val="00897FD7"/>
    <w:rsid w:val="008A2C52"/>
    <w:rsid w:val="008B2046"/>
    <w:rsid w:val="008B38A5"/>
    <w:rsid w:val="008B462C"/>
    <w:rsid w:val="008C4511"/>
    <w:rsid w:val="008C60D7"/>
    <w:rsid w:val="008D7CFF"/>
    <w:rsid w:val="008E6335"/>
    <w:rsid w:val="008F60AB"/>
    <w:rsid w:val="00910DAB"/>
    <w:rsid w:val="009133B7"/>
    <w:rsid w:val="00915117"/>
    <w:rsid w:val="009307C2"/>
    <w:rsid w:val="00946002"/>
    <w:rsid w:val="00952B91"/>
    <w:rsid w:val="00973ED2"/>
    <w:rsid w:val="0098286C"/>
    <w:rsid w:val="009B1915"/>
    <w:rsid w:val="009B28F2"/>
    <w:rsid w:val="009C39D3"/>
    <w:rsid w:val="009D1ACB"/>
    <w:rsid w:val="009D595D"/>
    <w:rsid w:val="00A01EFD"/>
    <w:rsid w:val="00A15E0E"/>
    <w:rsid w:val="00A16BD6"/>
    <w:rsid w:val="00A278DD"/>
    <w:rsid w:val="00A52357"/>
    <w:rsid w:val="00A67E7E"/>
    <w:rsid w:val="00A73067"/>
    <w:rsid w:val="00A81ADB"/>
    <w:rsid w:val="00A87A19"/>
    <w:rsid w:val="00AC11D4"/>
    <w:rsid w:val="00AC319C"/>
    <w:rsid w:val="00AC3E32"/>
    <w:rsid w:val="00AE403F"/>
    <w:rsid w:val="00B01277"/>
    <w:rsid w:val="00B01F95"/>
    <w:rsid w:val="00B4727D"/>
    <w:rsid w:val="00B542EB"/>
    <w:rsid w:val="00B56778"/>
    <w:rsid w:val="00B5791E"/>
    <w:rsid w:val="00B631C1"/>
    <w:rsid w:val="00B86817"/>
    <w:rsid w:val="00BB1C1F"/>
    <w:rsid w:val="00BD2ACB"/>
    <w:rsid w:val="00BE5E03"/>
    <w:rsid w:val="00BF161A"/>
    <w:rsid w:val="00C02E21"/>
    <w:rsid w:val="00C1047A"/>
    <w:rsid w:val="00CD0417"/>
    <w:rsid w:val="00CD29F8"/>
    <w:rsid w:val="00D02733"/>
    <w:rsid w:val="00D123C7"/>
    <w:rsid w:val="00D30934"/>
    <w:rsid w:val="00D30F7F"/>
    <w:rsid w:val="00D34F82"/>
    <w:rsid w:val="00D50C25"/>
    <w:rsid w:val="00D75D61"/>
    <w:rsid w:val="00D77E42"/>
    <w:rsid w:val="00D81C26"/>
    <w:rsid w:val="00D827A9"/>
    <w:rsid w:val="00DB3062"/>
    <w:rsid w:val="00DC49CE"/>
    <w:rsid w:val="00DE115C"/>
    <w:rsid w:val="00E037F6"/>
    <w:rsid w:val="00E03F81"/>
    <w:rsid w:val="00E37121"/>
    <w:rsid w:val="00E55349"/>
    <w:rsid w:val="00E66DC5"/>
    <w:rsid w:val="00E70B40"/>
    <w:rsid w:val="00E7236E"/>
    <w:rsid w:val="00E77A65"/>
    <w:rsid w:val="00E8758A"/>
    <w:rsid w:val="00EC4F0D"/>
    <w:rsid w:val="00ED409F"/>
    <w:rsid w:val="00EF7872"/>
    <w:rsid w:val="00F20781"/>
    <w:rsid w:val="00F3258D"/>
    <w:rsid w:val="00F45907"/>
    <w:rsid w:val="00F761A8"/>
    <w:rsid w:val="00F76E33"/>
    <w:rsid w:val="00F848A9"/>
    <w:rsid w:val="00F969DE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B40"/>
    <w:rPr>
      <w:lang w:val="en-US" w:eastAsia="en-US"/>
    </w:rPr>
  </w:style>
  <w:style w:type="paragraph" w:styleId="Heading1">
    <w:name w:val="heading 1"/>
    <w:basedOn w:val="Normal"/>
    <w:next w:val="Normal"/>
    <w:qFormat/>
    <w:rsid w:val="00E70B40"/>
    <w:pPr>
      <w:keepNext/>
      <w:jc w:val="center"/>
      <w:outlineLvl w:val="0"/>
    </w:pPr>
    <w:rPr>
      <w:i/>
      <w:noProof/>
      <w:sz w:val="56"/>
      <w:u w:val="single"/>
    </w:rPr>
  </w:style>
  <w:style w:type="paragraph" w:styleId="Heading2">
    <w:name w:val="heading 2"/>
    <w:basedOn w:val="Normal"/>
    <w:next w:val="Normal"/>
    <w:qFormat/>
    <w:rsid w:val="00E70B40"/>
    <w:pPr>
      <w:keepNext/>
      <w:jc w:val="center"/>
      <w:outlineLvl w:val="1"/>
    </w:pPr>
    <w:rPr>
      <w:i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0B40"/>
    <w:pPr>
      <w:jc w:val="center"/>
    </w:pPr>
    <w:rPr>
      <w:i/>
      <w:noProof/>
      <w:sz w:val="96"/>
    </w:rPr>
  </w:style>
  <w:style w:type="table" w:styleId="TableGrid">
    <w:name w:val="Table Grid"/>
    <w:basedOn w:val="TableNormal"/>
    <w:rsid w:val="0002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6298E"/>
    <w:rPr>
      <w:color w:val="0000FF"/>
      <w:u w:val="single"/>
    </w:rPr>
  </w:style>
  <w:style w:type="paragraph" w:styleId="Header">
    <w:name w:val="header"/>
    <w:basedOn w:val="Normal"/>
    <w:rsid w:val="007F0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5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01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57013"/>
    <w:rPr>
      <w:color w:val="808080"/>
    </w:rPr>
  </w:style>
  <w:style w:type="paragraph" w:styleId="ListParagraph">
    <w:name w:val="List Paragraph"/>
    <w:basedOn w:val="Normal"/>
    <w:uiPriority w:val="34"/>
    <w:qFormat/>
    <w:rsid w:val="00A81ADB"/>
    <w:pPr>
      <w:ind w:left="720"/>
      <w:contextualSpacing/>
    </w:pPr>
  </w:style>
  <w:style w:type="paragraph" w:styleId="BodyText">
    <w:name w:val="Body Text"/>
    <w:basedOn w:val="Normal"/>
    <w:link w:val="BodyTextChar"/>
    <w:rsid w:val="00F20781"/>
    <w:pPr>
      <w:spacing w:after="120"/>
    </w:pPr>
    <w:rPr>
      <w:rFonts w:ascii="Arial" w:hAnsi="Arial" w:cs="Arial"/>
      <w:lang w:val="de-DE"/>
    </w:rPr>
  </w:style>
  <w:style w:type="character" w:customStyle="1" w:styleId="BodyTextChar">
    <w:name w:val="Body Text Char"/>
    <w:basedOn w:val="DefaultParagraphFont"/>
    <w:link w:val="BodyText"/>
    <w:rsid w:val="00F20781"/>
    <w:rPr>
      <w:rFonts w:ascii="Arial" w:hAnsi="Arial" w:cs="Arial"/>
      <w:lang w:val="de-DE" w:eastAsia="en-US"/>
    </w:rPr>
  </w:style>
  <w:style w:type="paragraph" w:styleId="BodyText3">
    <w:name w:val="Body Text 3"/>
    <w:basedOn w:val="Normal"/>
    <w:link w:val="BodyText3Char"/>
    <w:rsid w:val="00F20781"/>
    <w:pPr>
      <w:spacing w:after="120"/>
    </w:pPr>
    <w:rPr>
      <w:rFonts w:ascii="Arial" w:hAnsi="Arial" w:cs="Arial"/>
      <w:sz w:val="16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rsid w:val="00F20781"/>
    <w:rPr>
      <w:rFonts w:ascii="Arial" w:hAnsi="Arial" w:cs="Arial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iec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E1AB-29CE-42CA-A16F-85CB260E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1603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http://www.iecq.org/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PSB</cp:lastModifiedBy>
  <cp:revision>5</cp:revision>
  <cp:lastPrinted>2008-05-07T07:59:00Z</cp:lastPrinted>
  <dcterms:created xsi:type="dcterms:W3CDTF">2011-02-16T07:33:00Z</dcterms:created>
  <dcterms:modified xsi:type="dcterms:W3CDTF">2011-02-16T07:55:00Z</dcterms:modified>
</cp:coreProperties>
</file>