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lang w:val="en-US" w:eastAsia="zh-CN"/>
              </w:rPr>
              <w:t>IECQ-H POSI 20.0012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20.00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12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09/26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07/31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hint="eastAsia" w:ascii="Arial" w:hAnsi="Arial" w:eastAsia="PMingLiU" w:cs="Arial"/>
                <w:bCs/>
                <w:iCs/>
                <w:lang w:val="en-AU"/>
              </w:rPr>
              <w:t>202004041QC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07/30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东莞钱锋特殊胶粘制品有限公司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广东省东莞市寮步镇浮竹山佛岭路15号2楼B区、3楼B区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单、双面粘性胶带、导电胶带、金属导热贴的生产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untitled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808008F"/>
    <w:rsid w:val="593F19F3"/>
    <w:rsid w:val="59EA0C6B"/>
    <w:rsid w:val="5A2038ED"/>
    <w:rsid w:val="5B474900"/>
    <w:rsid w:val="5DF771F1"/>
    <w:rsid w:val="5EDF768C"/>
    <w:rsid w:val="5EF570B9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7B5616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12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2021-09-26T06:02:58Z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