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065" w:type="dxa"/>
        <w:tblInd w:w="-736" w:type="dxa"/>
        <w:tblBorders>
          <w:top w:val="none" w:color="auto" w:sz="0" w:space="0"/>
          <w:left w:val="none" w:color="auto" w:sz="0" w:space="0"/>
          <w:bottom w:val="double" w:color="0000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757"/>
        <w:gridCol w:w="7308"/>
      </w:tblGrid>
      <w:tr>
        <w:tblPrEx>
          <w:tblBorders>
            <w:top w:val="none" w:color="auto" w:sz="0" w:space="0"/>
            <w:left w:val="none" w:color="auto" w:sz="0" w:space="0"/>
            <w:bottom w:val="double" w:color="0000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221" w:hRule="atLeast"/>
        </w:trPr>
        <w:tc>
          <w:tcPr>
            <w:tcW w:w="2757" w:type="dxa"/>
          </w:tcPr>
          <w:p>
            <w:pPr>
              <w:rPr>
                <w:rFonts w:ascii="Arial" w:hAnsi="Arial" w:cs="Arial"/>
                <w:b/>
                <w:bCs/>
                <w:color w:val="2E569C"/>
                <w:sz w:val="22"/>
                <w:szCs w:val="22"/>
                <w:lang w:val="en-AU"/>
              </w:rPr>
            </w:pPr>
            <w:r>
              <w:rPr>
                <w:lang w:eastAsia="zh-CN"/>
              </w:rPr>
              <w:drawing>
                <wp:inline distT="0" distB="0" distL="0" distR="0">
                  <wp:extent cx="1549400" cy="662305"/>
                  <wp:effectExtent l="0" t="0" r="0" b="0"/>
                  <wp:docPr id="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662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8" w:type="dxa"/>
          </w:tcPr>
          <w:p>
            <w:pPr>
              <w:jc w:val="center"/>
              <w:rPr>
                <w:rFonts w:ascii="Arial" w:hAnsi="Arial" w:cs="Arial"/>
                <w:b/>
                <w:bCs/>
                <w:color w:val="2E569C"/>
                <w:sz w:val="8"/>
                <w:szCs w:val="8"/>
                <w:lang w:val="en-AU"/>
              </w:rPr>
            </w:pPr>
          </w:p>
          <w:p>
            <w:pPr>
              <w:jc w:val="center"/>
              <w:rPr>
                <w:rFonts w:ascii="Arial" w:hAnsi="Arial" w:cs="Arial"/>
                <w:b/>
                <w:bCs/>
                <w:color w:val="000080"/>
                <w:sz w:val="28"/>
                <w:szCs w:val="28"/>
                <w:lang w:val="en-AU" w:eastAsia="zh-CN"/>
              </w:rPr>
            </w:pPr>
            <w:r>
              <w:rPr>
                <w:rFonts w:hint="eastAsia" w:ascii="華康香港標準楷書" w:hAnsi="華康香港標準楷書" w:eastAsia="華康香港標準楷書" w:cs="華康香港標準楷書"/>
                <w:b/>
                <w:bCs/>
                <w:color w:val="000080"/>
                <w:sz w:val="28"/>
                <w:szCs w:val="28"/>
                <w:lang w:val="en-AU" w:eastAsia="zh-CN"/>
              </w:rPr>
              <w:t>国际电工委员会质量评定体系</w:t>
            </w:r>
            <w:r>
              <w:rPr>
                <w:rFonts w:ascii="華康香港標準楷書" w:hAnsi="華康香港標準楷書" w:eastAsia="華康香港標準楷書" w:cs="華康香港標準楷書"/>
                <w:b/>
                <w:bCs/>
                <w:color w:val="000080"/>
                <w:sz w:val="28"/>
                <w:szCs w:val="28"/>
                <w:lang w:val="en-AU"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  <w:lang w:val="en-AU" w:eastAsia="zh-CN"/>
              </w:rPr>
              <w:t>(IECQ)</w:t>
            </w:r>
          </w:p>
          <w:p>
            <w:pPr>
              <w:jc w:val="center"/>
              <w:rPr>
                <w:rFonts w:ascii="華康香港標準楷書" w:hAnsi="華康香港標準楷書" w:eastAsia="華康香港標準楷書" w:cs="華康香港標準楷書"/>
                <w:b/>
                <w:bCs/>
                <w:color w:val="000080"/>
                <w:sz w:val="24"/>
                <w:szCs w:val="24"/>
                <w:lang w:val="en-AU" w:eastAsia="zh-CN"/>
              </w:rPr>
            </w:pPr>
            <w:r>
              <w:rPr>
                <w:rFonts w:hint="eastAsia" w:ascii="華康香港標準楷書" w:hAnsi="華康香港標準楷書" w:eastAsia="華康香港標準楷書" w:cs="華康香港標準楷書"/>
                <w:b/>
                <w:bCs/>
                <w:color w:val="000080"/>
                <w:sz w:val="24"/>
                <w:szCs w:val="24"/>
                <w:lang w:val="en-AU" w:eastAsia="zh-CN"/>
              </w:rPr>
              <w:t>涵盖电子元器件、组装件、相关物料和过程</w:t>
            </w:r>
          </w:p>
          <w:p>
            <w:pPr>
              <w:jc w:val="center"/>
              <w:rPr>
                <w:b/>
                <w:sz w:val="16"/>
                <w:szCs w:val="16"/>
                <w:lang w:val="en-AU" w:eastAsia="zh-CN"/>
              </w:rPr>
            </w:pPr>
            <w:r>
              <w:rPr>
                <w:rFonts w:hint="eastAsia" w:ascii="華康香港標準楷書" w:hAnsi="華康香港標準楷書" w:eastAsia="華康香港標準楷書" w:cs="華康香港標準楷書"/>
                <w:b/>
                <w:bCs/>
                <w:color w:val="000080"/>
                <w:sz w:val="16"/>
                <w:szCs w:val="16"/>
                <w:lang w:val="en-AU" w:eastAsia="zh-CN"/>
              </w:rPr>
              <w:t>IECQ有关规则及详情，请访问</w:t>
            </w:r>
            <w:r>
              <w:rPr>
                <w:rFonts w:ascii="MingLiU" w:hAnsi="MingLiU" w:eastAsia="MingLiU" w:cs="MingLiU"/>
                <w:b/>
                <w:bCs/>
                <w:color w:val="000080"/>
                <w:sz w:val="16"/>
                <w:szCs w:val="16"/>
                <w:lang w:val="en-AU"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  <w:lang w:val="en-AU" w:eastAsia="zh-CN"/>
              </w:rPr>
              <w:t>www.iecq.org</w:t>
            </w:r>
          </w:p>
        </w:tc>
      </w:tr>
    </w:tbl>
    <w:p>
      <w:pPr>
        <w:rPr>
          <w:rFonts w:ascii="Arial" w:hAnsi="Arial" w:cs="Arial"/>
          <w:sz w:val="2"/>
          <w:szCs w:val="2"/>
          <w:lang w:val="en-AU" w:eastAsia="zh-CN"/>
        </w:rPr>
      </w:pPr>
    </w:p>
    <w:tbl>
      <w:tblPr>
        <w:tblStyle w:val="8"/>
        <w:tblW w:w="10065" w:type="dxa"/>
        <w:tblInd w:w="-743" w:type="dxa"/>
        <w:tblBorders>
          <w:top w:val="none" w:color="auto" w:sz="0" w:space="0"/>
          <w:left w:val="none" w:color="auto" w:sz="0" w:space="0"/>
          <w:bottom w:val="double" w:color="0000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>
        <w:tblPrEx>
          <w:tblBorders>
            <w:top w:val="none" w:color="auto" w:sz="0" w:space="0"/>
            <w:left w:val="none" w:color="auto" w:sz="0" w:space="0"/>
            <w:bottom w:val="double" w:color="0000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sz w:val="36"/>
                <w:szCs w:val="36"/>
                <w:lang w:val="en-AU" w:eastAsia="zh-CN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en-AU" w:eastAsia="zh-CN"/>
              </w:rPr>
              <w:t xml:space="preserve">IECQ </w:t>
            </w:r>
            <w:r>
              <w:rPr>
                <w:rFonts w:hint="eastAsia" w:ascii="華康香港標準楷書" w:hAnsi="華康香港標準楷書" w:eastAsia="華康香港標準楷書" w:cs="華康香港標準楷書"/>
                <w:b/>
                <w:bCs/>
                <w:sz w:val="36"/>
                <w:szCs w:val="36"/>
                <w:lang w:val="en-AU" w:eastAsia="zh-CN"/>
              </w:rPr>
              <w:t>符合性证书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華康香港標準楷書" w:hAnsi="華康香港標準楷書" w:eastAsia="華康香港標準楷書" w:cs="華康香港標準楷書"/>
                <w:b/>
                <w:bCs/>
                <w:color w:val="00B0F0"/>
                <w:sz w:val="44"/>
                <w:szCs w:val="44"/>
                <w:lang w:val="en-AU" w:eastAsia="zh-CN"/>
              </w:rPr>
            </w:pPr>
            <w:r>
              <w:rPr>
                <w:rFonts w:hint="eastAsia" w:ascii="華康香港標準楷書" w:hAnsi="華康香港標準楷書" w:eastAsia="華康香港標準楷書" w:cs="華康香港標準楷書"/>
                <w:b/>
                <w:bCs/>
                <w:sz w:val="44"/>
                <w:szCs w:val="44"/>
                <w:lang w:val="en-AU" w:eastAsia="zh-CN"/>
              </w:rPr>
              <w:t>有害物质过程管理</w:t>
            </w:r>
          </w:p>
        </w:tc>
      </w:tr>
    </w:tbl>
    <w:p>
      <w:pPr>
        <w:rPr>
          <w:rFonts w:ascii="Arial" w:hAnsi="Arial" w:cs="Arial"/>
          <w:sz w:val="4"/>
          <w:szCs w:val="4"/>
          <w:lang w:val="en-AU" w:eastAsia="zh-CN"/>
        </w:rPr>
      </w:pPr>
    </w:p>
    <w:tbl>
      <w:tblPr>
        <w:tblStyle w:val="8"/>
        <w:tblW w:w="10065" w:type="dxa"/>
        <w:tblInd w:w="-736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268"/>
        <w:gridCol w:w="2835"/>
        <w:gridCol w:w="1276"/>
        <w:gridCol w:w="1276"/>
        <w:gridCol w:w="1133"/>
        <w:gridCol w:w="1277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9" w:hRule="atLeast"/>
        </w:trPr>
        <w:tc>
          <w:tcPr>
            <w:tcW w:w="2268" w:type="dxa"/>
          </w:tcPr>
          <w:p>
            <w:pPr>
              <w:spacing w:line="240" w:lineRule="auto"/>
              <w:jc w:val="left"/>
              <w:rPr>
                <w:rFonts w:ascii="Arial" w:hAnsi="Arial" w:cs="Arial"/>
                <w:b/>
                <w:lang w:val="en-AU"/>
              </w:rPr>
            </w:pPr>
            <w:r>
              <w:rPr>
                <w:rFonts w:ascii="Arial" w:hAnsi="Arial" w:cs="Arial"/>
                <w:b/>
                <w:lang w:val="en-AU"/>
              </w:rPr>
              <w:t xml:space="preserve">IECQ </w:t>
            </w:r>
            <w:r>
              <w:rPr>
                <w:rFonts w:hint="eastAsia" w:ascii="華康香港標準楷書" w:hAnsi="華康香港標準楷書" w:eastAsia="華康香港標準楷書" w:cs="華康香港標準楷書"/>
                <w:b/>
                <w:lang w:val="en-AU" w:eastAsia="zh-CN"/>
              </w:rPr>
              <w:t>证书号码</w:t>
            </w:r>
            <w:r>
              <w:rPr>
                <w:rFonts w:ascii="Arial" w:hAnsi="Arial" w:cs="Arial"/>
                <w:b/>
                <w:lang w:val="en-AU"/>
              </w:rPr>
              <w:t>:</w:t>
            </w:r>
          </w:p>
        </w:tc>
        <w:tc>
          <w:tcPr>
            <w:tcW w:w="2835" w:type="dxa"/>
          </w:tcPr>
          <w:p>
            <w:pPr>
              <w:spacing w:before="80" w:after="80" w:line="240" w:lineRule="auto"/>
              <w:ind w:right="-115"/>
              <w:jc w:val="left"/>
              <w:rPr>
                <w:rFonts w:hint="default" w:ascii="Arial" w:hAnsi="Arial" w:eastAsia="宋体" w:cs="Arial"/>
                <w:b/>
                <w:lang w:val="en-US" w:eastAsia="zh-CN"/>
              </w:rPr>
            </w:pPr>
            <w:r>
              <w:rPr>
                <w:rFonts w:ascii="Arial" w:hAnsi="Arial" w:cs="Arial"/>
                <w:b/>
                <w:lang w:val="en-AU"/>
              </w:rPr>
              <w:t xml:space="preserve">IECQ-H POSI </w:t>
            </w:r>
            <w:r>
              <w:rPr>
                <w:rFonts w:hint="eastAsia" w:ascii="Arial" w:hAnsi="Arial" w:cs="Arial"/>
                <w:b/>
                <w:lang w:val="en-US" w:eastAsia="zh-CN"/>
              </w:rPr>
              <w:t>22</w:t>
            </w:r>
            <w:r>
              <w:rPr>
                <w:rFonts w:ascii="Arial" w:hAnsi="Arial" w:cs="Arial"/>
                <w:b/>
                <w:lang w:val="en-AU"/>
              </w:rPr>
              <w:t>.00</w:t>
            </w:r>
            <w:r>
              <w:rPr>
                <w:rFonts w:hint="eastAsia" w:ascii="Arial" w:hAnsi="Arial" w:cs="Arial"/>
                <w:b/>
                <w:lang w:val="en-US" w:eastAsia="zh-CN"/>
              </w:rPr>
              <w:t>14</w:t>
            </w:r>
          </w:p>
        </w:tc>
        <w:tc>
          <w:tcPr>
            <w:tcW w:w="1276" w:type="dxa"/>
          </w:tcPr>
          <w:p>
            <w:pPr>
              <w:spacing w:line="240" w:lineRule="auto"/>
              <w:jc w:val="left"/>
              <w:rPr>
                <w:rFonts w:ascii="Arial" w:hAnsi="Arial" w:cs="Arial"/>
                <w:b/>
                <w:lang w:val="en-AU"/>
              </w:rPr>
            </w:pPr>
            <w:r>
              <w:rPr>
                <w:rFonts w:hint="eastAsia" w:ascii="華康香港標準楷書" w:hAnsi="華康香港標準楷書" w:eastAsia="華康香港標準楷書" w:cs="華康香港標準楷書"/>
                <w:b/>
                <w:lang w:val="en-AU" w:eastAsia="zh-CN"/>
              </w:rPr>
              <w:t>发</w:t>
            </w:r>
            <w:r>
              <w:rPr>
                <w:rFonts w:hint="eastAsia" w:ascii="華康香港標準楷書" w:hAnsi="華康香港標準楷書" w:eastAsia="華康香港標準楷書" w:cs="華康香港標準楷書"/>
                <w:b/>
                <w:lang w:val="en-AU"/>
              </w:rPr>
              <w:t>出序</w:t>
            </w:r>
            <w:r>
              <w:rPr>
                <w:rFonts w:hint="eastAsia" w:ascii="華康香港標準楷書" w:hAnsi="華康香港標準楷書" w:eastAsia="華康香港標準楷書" w:cs="華康香港標準楷書"/>
                <w:b/>
                <w:lang w:val="en-AU" w:eastAsia="zh-CN"/>
              </w:rPr>
              <w:t>号</w:t>
            </w:r>
            <w:r>
              <w:rPr>
                <w:rFonts w:ascii="Arial" w:hAnsi="Arial" w:cs="Arial"/>
                <w:b/>
                <w:lang w:val="en-AU"/>
              </w:rPr>
              <w:t>:</w:t>
            </w:r>
          </w:p>
        </w:tc>
        <w:tc>
          <w:tcPr>
            <w:tcW w:w="1276" w:type="dxa"/>
          </w:tcPr>
          <w:p>
            <w:pPr>
              <w:spacing w:before="80" w:after="80" w:line="240" w:lineRule="auto"/>
              <w:ind w:left="-114"/>
              <w:jc w:val="left"/>
              <w:rPr>
                <w:rFonts w:hint="eastAsia" w:ascii="Arial" w:hAnsi="Arial" w:eastAsia="宋体" w:cs="Arial"/>
                <w:b/>
                <w:lang w:val="en-US" w:eastAsia="zh-CN"/>
              </w:rPr>
            </w:pPr>
            <w:r>
              <w:rPr>
                <w:rFonts w:hint="eastAsia" w:ascii="Arial" w:hAnsi="Arial" w:cs="Arial"/>
                <w:b/>
                <w:lang w:val="en-US" w:eastAsia="zh-CN"/>
              </w:rPr>
              <w:t>1</w:t>
            </w:r>
          </w:p>
        </w:tc>
        <w:tc>
          <w:tcPr>
            <w:tcW w:w="1133" w:type="dxa"/>
          </w:tcPr>
          <w:p>
            <w:pPr>
              <w:spacing w:line="240" w:lineRule="auto"/>
              <w:ind w:left="-88" w:right="-116"/>
              <w:jc w:val="left"/>
              <w:rPr>
                <w:rFonts w:ascii="Arial" w:hAnsi="Arial" w:cs="Arial"/>
                <w:b/>
                <w:lang w:val="en-AU"/>
              </w:rPr>
            </w:pPr>
            <w:r>
              <w:rPr>
                <w:rFonts w:hint="eastAsia" w:ascii="華康香港標準楷書" w:hAnsi="華康香港標準楷書" w:eastAsia="華康香港標準楷書" w:cs="華康香港標準楷書"/>
                <w:b/>
                <w:lang w:val="en-AU" w:eastAsia="zh-CN"/>
              </w:rPr>
              <w:t>状态</w:t>
            </w:r>
            <w:r>
              <w:rPr>
                <w:rFonts w:ascii="Arial" w:hAnsi="Arial" w:cs="Arial"/>
                <w:b/>
                <w:lang w:val="en-AU"/>
              </w:rPr>
              <w:t>:</w:t>
            </w:r>
          </w:p>
        </w:tc>
        <w:tc>
          <w:tcPr>
            <w:tcW w:w="1277" w:type="dxa"/>
          </w:tcPr>
          <w:p>
            <w:pPr>
              <w:spacing w:before="80" w:after="80" w:line="240" w:lineRule="auto"/>
              <w:jc w:val="left"/>
              <w:rPr>
                <w:rFonts w:ascii="Arial" w:hAnsi="Arial" w:cs="Arial"/>
                <w:b/>
                <w:lang w:val="en-AU" w:eastAsia="zh-CN"/>
              </w:rPr>
            </w:pPr>
            <w:r>
              <w:rPr>
                <w:rFonts w:ascii="Arial" w:hAnsi="Arial" w:cs="Arial"/>
                <w:b/>
                <w:lang w:val="en-AU"/>
              </w:rPr>
              <w:t>Current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24" w:hRule="atLeast"/>
        </w:trPr>
        <w:tc>
          <w:tcPr>
            <w:tcW w:w="2268" w:type="dxa"/>
          </w:tcPr>
          <w:p>
            <w:pPr>
              <w:spacing w:line="240" w:lineRule="auto"/>
              <w:jc w:val="left"/>
              <w:rPr>
                <w:rFonts w:ascii="Arial" w:hAnsi="Arial" w:cs="Arial"/>
                <w:b/>
                <w:lang w:val="en-AU"/>
              </w:rPr>
            </w:pPr>
            <w:r>
              <w:rPr>
                <w:rFonts w:hint="eastAsia" w:ascii="華康香港標準楷書" w:hAnsi="華康香港標準楷書" w:eastAsia="華康香港標準楷書" w:cs="華康香港標準楷書"/>
                <w:b/>
                <w:bCs/>
                <w:iCs/>
                <w:lang w:val="en-AU"/>
              </w:rPr>
              <w:t>取代</w:t>
            </w:r>
            <w:r>
              <w:rPr>
                <w:rFonts w:ascii="Arial" w:hAnsi="Arial" w:cs="Arial"/>
                <w:bCs/>
                <w:iCs/>
                <w:lang w:val="en-AU"/>
              </w:rPr>
              <w:t>:</w:t>
            </w:r>
          </w:p>
        </w:tc>
        <w:tc>
          <w:tcPr>
            <w:tcW w:w="2835" w:type="dxa"/>
          </w:tcPr>
          <w:tbl>
            <w:tblPr>
              <w:tblStyle w:val="8"/>
              <w:tblW w:w="5000" w:type="pct"/>
              <w:tblCellSpacing w:w="0" w:type="dxa"/>
              <w:tblInd w:w="0" w:type="dxa"/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05"/>
            </w:tblGrid>
            <w:tr>
              <w:tblPrEx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1450" w:type="pct"/>
                  <w:shd w:val="clear" w:color="auto" w:fill="FFFFFF"/>
                  <w:tcMar>
                    <w:top w:w="0" w:type="dxa"/>
                  </w:tcMar>
                  <w:vAlign w:val="center"/>
                </w:tcPr>
                <w:p>
                  <w:pPr>
                    <w:spacing w:before="80" w:after="80" w:line="240" w:lineRule="auto"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val="en-AU" w:eastAsia="zh-CN"/>
                    </w:rPr>
                  </w:pPr>
                  <w:r>
                    <w:rPr>
                      <w:rFonts w:hint="default" w:ascii="Arial" w:hAnsi="Arial" w:cs="Arial"/>
                      <w:b/>
                      <w:sz w:val="18"/>
                      <w:szCs w:val="18"/>
                      <w:lang w:val="en-AU" w:eastAsia="zh-CN"/>
                    </w:rPr>
                    <w:fldChar w:fldCharType="begin"/>
                  </w:r>
                  <w:r>
                    <w:rPr>
                      <w:rFonts w:hint="default" w:ascii="Arial" w:hAnsi="Arial" w:cs="Arial"/>
                      <w:b/>
                      <w:sz w:val="18"/>
                      <w:szCs w:val="18"/>
                      <w:lang w:val="en-AU" w:eastAsia="zh-CN"/>
                    </w:rPr>
                    <w:instrText xml:space="preserve"> HYPERLINK "https://certificates.iecq.org/iecq/iecqweb.nsf/CoCRefNumber/IECQ-H POSI 19.0011 Issue 1?opendocument" \t "https://certificates.iecq.org/iecq/iecqweb.nsf/UID/_blank" </w:instrText>
                  </w:r>
                  <w:r>
                    <w:rPr>
                      <w:rFonts w:hint="default" w:ascii="Arial" w:hAnsi="Arial" w:cs="Arial"/>
                      <w:b/>
                      <w:sz w:val="18"/>
                      <w:szCs w:val="18"/>
                      <w:lang w:val="en-AU" w:eastAsia="zh-CN"/>
                    </w:rPr>
                    <w:fldChar w:fldCharType="separate"/>
                  </w:r>
                  <w:r>
                    <w:rPr>
                      <w:rFonts w:hint="default" w:ascii="Arial" w:hAnsi="Arial" w:cs="Arial"/>
                      <w:b/>
                      <w:sz w:val="18"/>
                      <w:szCs w:val="18"/>
                      <w:lang w:val="en-AU" w:eastAsia="zh-CN"/>
                    </w:rPr>
                    <w:fldChar w:fldCharType="end"/>
                  </w:r>
                </w:p>
              </w:tc>
            </w:tr>
          </w:tbl>
          <w:p>
            <w:pPr>
              <w:spacing w:before="80" w:after="80" w:line="240" w:lineRule="auto"/>
              <w:jc w:val="left"/>
              <w:rPr>
                <w:rFonts w:ascii="Arial" w:hAnsi="Arial" w:cs="Arial"/>
                <w:b/>
                <w:sz w:val="18"/>
                <w:szCs w:val="18"/>
                <w:lang w:val="en-AU" w:eastAsia="zh-CN"/>
              </w:rPr>
            </w:pPr>
          </w:p>
        </w:tc>
        <w:tc>
          <w:tcPr>
            <w:tcW w:w="1276" w:type="dxa"/>
          </w:tcPr>
          <w:p>
            <w:pPr>
              <w:spacing w:line="240" w:lineRule="auto"/>
              <w:ind w:right="-116"/>
              <w:jc w:val="left"/>
              <w:rPr>
                <w:rFonts w:ascii="Arial" w:hAnsi="Arial" w:cs="Arial"/>
                <w:b/>
                <w:bCs/>
                <w:iCs/>
                <w:lang w:val="en-AU"/>
              </w:rPr>
            </w:pPr>
            <w:r>
              <w:rPr>
                <w:rFonts w:hint="eastAsia" w:ascii="華康香港標準楷書" w:hAnsi="華康香港標準楷書" w:eastAsia="華康香港標準楷書" w:cs="華康香港標準楷書"/>
                <w:b/>
                <w:lang w:val="en-AU" w:eastAsia="zh-CN"/>
              </w:rPr>
              <w:t>发行日期</w:t>
            </w:r>
            <w:r>
              <w:rPr>
                <w:rFonts w:ascii="Arial" w:hAnsi="Arial" w:cs="Arial"/>
                <w:b/>
                <w:lang w:val="en-AU"/>
              </w:rPr>
              <w:t>:</w:t>
            </w:r>
          </w:p>
        </w:tc>
        <w:tc>
          <w:tcPr>
            <w:tcW w:w="1276" w:type="dxa"/>
          </w:tcPr>
          <w:p>
            <w:pPr>
              <w:spacing w:before="80" w:after="120" w:line="240" w:lineRule="auto"/>
              <w:ind w:left="-114"/>
              <w:jc w:val="left"/>
              <w:rPr>
                <w:rFonts w:hint="default" w:ascii="Arial" w:hAnsi="Arial" w:eastAsia="宋体" w:cs="Arial"/>
                <w:b/>
                <w:bCs/>
                <w:iCs/>
                <w:color w:val="0000FF"/>
                <w:u w:val="single"/>
                <w:lang w:val="en-US" w:eastAsia="zh-CN"/>
              </w:rPr>
            </w:pPr>
            <w:r>
              <w:rPr>
                <w:rFonts w:ascii="Arial" w:hAnsi="Arial" w:cs="Arial"/>
                <w:b/>
                <w:lang w:val="en-AU"/>
              </w:rPr>
              <w:t>202</w:t>
            </w:r>
            <w:r>
              <w:rPr>
                <w:rFonts w:hint="eastAsia" w:ascii="Arial" w:hAnsi="Arial" w:cs="Arial"/>
                <w:b/>
                <w:lang w:val="en-US" w:eastAsia="zh-CN"/>
              </w:rPr>
              <w:t>2</w:t>
            </w:r>
            <w:r>
              <w:rPr>
                <w:rFonts w:ascii="Arial" w:hAnsi="Arial" w:cs="Arial"/>
                <w:b/>
                <w:lang w:val="en-AU"/>
              </w:rPr>
              <w:t>/</w:t>
            </w:r>
            <w:r>
              <w:rPr>
                <w:rFonts w:hint="eastAsia" w:ascii="Arial" w:hAnsi="Arial" w:cs="Arial"/>
                <w:b/>
                <w:lang w:val="en-US" w:eastAsia="zh-CN"/>
              </w:rPr>
              <w:t>06/02</w:t>
            </w:r>
          </w:p>
        </w:tc>
        <w:tc>
          <w:tcPr>
            <w:tcW w:w="1133" w:type="dxa"/>
          </w:tcPr>
          <w:p>
            <w:pPr>
              <w:spacing w:line="240" w:lineRule="auto"/>
              <w:ind w:left="-115" w:right="-258"/>
              <w:jc w:val="left"/>
              <w:rPr>
                <w:rFonts w:ascii="Arial" w:hAnsi="Arial" w:cs="Arial"/>
                <w:b/>
                <w:bCs/>
                <w:iCs/>
                <w:color w:val="0000FF"/>
                <w:u w:val="single"/>
                <w:lang w:val="en-AU"/>
              </w:rPr>
            </w:pPr>
            <w:r>
              <w:rPr>
                <w:rFonts w:hint="eastAsia" w:ascii="華康香港標準楷書" w:hAnsi="華康香港標準楷書" w:eastAsia="華康香港標準楷書" w:cs="華康香港標準楷書"/>
                <w:b/>
                <w:lang w:val="en-AU"/>
              </w:rPr>
              <w:t>原</w:t>
            </w:r>
            <w:r>
              <w:rPr>
                <w:rFonts w:hint="eastAsia" w:ascii="華康香港標準楷書" w:hAnsi="華康香港標準楷書" w:eastAsia="華康香港標準楷書" w:cs="華康香港標準楷書"/>
                <w:b/>
                <w:lang w:val="en-AU" w:eastAsia="zh-CN"/>
              </w:rPr>
              <w:t>发</w:t>
            </w:r>
            <w:r>
              <w:rPr>
                <w:rFonts w:hint="eastAsia" w:ascii="華康香港標準楷書" w:hAnsi="華康香港標準楷書" w:eastAsia="華康香港標準楷書" w:cs="華康香港標準楷書"/>
                <w:b/>
                <w:lang w:val="en-AU"/>
              </w:rPr>
              <w:t>出日期</w:t>
            </w:r>
            <w:r>
              <w:rPr>
                <w:rFonts w:ascii="Arial" w:hAnsi="Arial" w:cs="Arial"/>
                <w:b/>
                <w:lang w:val="en-AU"/>
              </w:rPr>
              <w:t>:</w:t>
            </w:r>
          </w:p>
        </w:tc>
        <w:tc>
          <w:tcPr>
            <w:tcW w:w="1277" w:type="dxa"/>
          </w:tcPr>
          <w:p>
            <w:pPr>
              <w:spacing w:before="80" w:after="120" w:line="240" w:lineRule="auto"/>
              <w:ind w:right="-115"/>
              <w:jc w:val="left"/>
              <w:rPr>
                <w:rFonts w:hint="default" w:ascii="Arial" w:hAnsi="Arial" w:eastAsia="宋体" w:cs="Arial"/>
                <w:b/>
                <w:bCs/>
                <w:iCs/>
                <w:color w:val="0000FF"/>
                <w:u w:val="single"/>
                <w:lang w:val="en-US" w:eastAsia="zh-CN"/>
              </w:rPr>
            </w:pPr>
            <w:r>
              <w:rPr>
                <w:rFonts w:ascii="Arial" w:hAnsi="Arial" w:cs="Arial"/>
                <w:b/>
                <w:lang w:val="en-AU"/>
              </w:rPr>
              <w:t>202</w:t>
            </w:r>
            <w:r>
              <w:rPr>
                <w:rFonts w:hint="eastAsia" w:ascii="Arial" w:hAnsi="Arial" w:cs="Arial"/>
                <w:b/>
                <w:lang w:val="en-US" w:eastAsia="zh-CN"/>
              </w:rPr>
              <w:t>2</w:t>
            </w:r>
            <w:r>
              <w:rPr>
                <w:rFonts w:ascii="Arial" w:hAnsi="Arial" w:cs="Arial"/>
                <w:b/>
                <w:lang w:val="en-AU"/>
              </w:rPr>
              <w:t>/</w:t>
            </w:r>
            <w:r>
              <w:rPr>
                <w:rFonts w:hint="eastAsia" w:ascii="Arial" w:hAnsi="Arial" w:cs="Arial"/>
                <w:b/>
                <w:lang w:val="en-US" w:eastAsia="zh-CN"/>
              </w:rPr>
              <w:t>06/02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268" w:type="dxa"/>
            <w:tcBorders>
              <w:bottom w:val="double" w:color="000080" w:sz="4" w:space="0"/>
            </w:tcBorders>
          </w:tcPr>
          <w:p>
            <w:pPr>
              <w:spacing w:line="240" w:lineRule="auto"/>
              <w:ind w:right="-115"/>
              <w:jc w:val="left"/>
              <w:rPr>
                <w:rFonts w:ascii="華康香港標準楷書" w:hAnsi="華康香港標準楷書" w:eastAsia="華康香港標準楷書" w:cs="華康香港標準楷書"/>
                <w:b/>
                <w:lang w:val="en-AU"/>
              </w:rPr>
            </w:pPr>
            <w:r>
              <w:rPr>
                <w:rFonts w:hint="eastAsia" w:ascii="華康香港標準楷書" w:hAnsi="華康香港標準楷書" w:eastAsia="華康香港標準楷書" w:cs="華康香港標準楷書"/>
                <w:b/>
                <w:lang w:val="en-AU" w:eastAsia="zh-CN"/>
              </w:rPr>
              <w:t>认证机构文件号码</w:t>
            </w:r>
            <w:r>
              <w:rPr>
                <w:rFonts w:ascii="華康香港標準楷書" w:hAnsi="華康香港標準楷書" w:eastAsia="華康香港標準楷書" w:cs="華康香港標準楷書"/>
                <w:b/>
                <w:lang w:val="en-AU"/>
              </w:rPr>
              <w:t>:</w:t>
            </w:r>
          </w:p>
        </w:tc>
        <w:tc>
          <w:tcPr>
            <w:tcW w:w="2835" w:type="dxa"/>
            <w:tcBorders>
              <w:bottom w:val="double" w:color="000080" w:sz="4" w:space="0"/>
            </w:tcBorders>
          </w:tcPr>
          <w:p>
            <w:pPr>
              <w:spacing w:before="80" w:after="120" w:line="240" w:lineRule="auto"/>
              <w:jc w:val="left"/>
              <w:rPr>
                <w:rFonts w:ascii="Arial" w:hAnsi="Arial" w:eastAsia="PMingLiU" w:cs="Arial"/>
                <w:bCs/>
                <w:iCs/>
                <w:lang w:val="en-AU"/>
              </w:rPr>
            </w:pPr>
            <w:r>
              <w:rPr>
                <w:rFonts w:ascii="Arial" w:hAnsi="Arial" w:eastAsia="PMingLiU" w:cs="Arial"/>
                <w:bCs/>
                <w:iCs/>
                <w:lang w:val="en-AU"/>
              </w:rPr>
              <w:t>202112066QC</w:t>
            </w:r>
          </w:p>
        </w:tc>
        <w:tc>
          <w:tcPr>
            <w:tcW w:w="1276" w:type="dxa"/>
            <w:tcBorders>
              <w:bottom w:val="double" w:color="000080" w:sz="4" w:space="0"/>
            </w:tcBorders>
          </w:tcPr>
          <w:p>
            <w:pPr>
              <w:spacing w:line="240" w:lineRule="auto"/>
              <w:jc w:val="left"/>
              <w:rPr>
                <w:rFonts w:ascii="Arial" w:hAnsi="Arial" w:cs="Arial"/>
                <w:lang w:val="en-AU"/>
              </w:rPr>
            </w:pPr>
            <w:r>
              <w:rPr>
                <w:rFonts w:hint="eastAsia" w:ascii="華康香港標準楷書" w:hAnsi="華康香港標準楷書" w:eastAsia="華康香港標準楷書" w:cs="華康香港標準楷書"/>
                <w:b/>
                <w:lang w:val="en-AU" w:eastAsia="zh-CN"/>
              </w:rPr>
              <w:t>失效日期</w:t>
            </w:r>
            <w:r>
              <w:rPr>
                <w:rFonts w:ascii="Arial" w:hAnsi="Arial" w:cs="Arial"/>
                <w:b/>
                <w:lang w:val="en-AU"/>
              </w:rPr>
              <w:t>:</w:t>
            </w:r>
          </w:p>
        </w:tc>
        <w:tc>
          <w:tcPr>
            <w:tcW w:w="1276" w:type="dxa"/>
            <w:tcBorders>
              <w:bottom w:val="double" w:color="000080" w:sz="4" w:space="0"/>
            </w:tcBorders>
          </w:tcPr>
          <w:p>
            <w:pPr>
              <w:spacing w:before="80" w:after="120" w:line="240" w:lineRule="auto"/>
              <w:ind w:left="-114"/>
              <w:jc w:val="left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cs="Arial"/>
                <w:b/>
                <w:lang w:val="en-AU"/>
              </w:rPr>
              <w:t>202</w:t>
            </w:r>
            <w:r>
              <w:rPr>
                <w:rFonts w:hint="eastAsia" w:ascii="Arial" w:hAnsi="Arial" w:cs="Arial"/>
                <w:b/>
                <w:lang w:val="en-US" w:eastAsia="zh-CN"/>
              </w:rPr>
              <w:t>5</w:t>
            </w:r>
            <w:r>
              <w:rPr>
                <w:rFonts w:ascii="Arial" w:hAnsi="Arial" w:cs="Arial"/>
                <w:b/>
                <w:lang w:val="en-AU"/>
              </w:rPr>
              <w:t>/</w:t>
            </w:r>
            <w:r>
              <w:rPr>
                <w:rFonts w:hint="eastAsia" w:ascii="Arial" w:hAnsi="Arial" w:cs="Arial"/>
                <w:b/>
                <w:lang w:val="en-US" w:eastAsia="zh-CN"/>
              </w:rPr>
              <w:t>06/01</w:t>
            </w:r>
          </w:p>
        </w:tc>
        <w:tc>
          <w:tcPr>
            <w:tcW w:w="1133" w:type="dxa"/>
            <w:tcBorders>
              <w:bottom w:val="double" w:color="000080" w:sz="4" w:space="0"/>
            </w:tcBorders>
          </w:tcPr>
          <w:p>
            <w:pPr>
              <w:spacing w:before="80" w:after="120" w:line="240" w:lineRule="auto"/>
              <w:ind w:left="-88" w:right="-116"/>
              <w:jc w:val="left"/>
              <w:rPr>
                <w:rFonts w:ascii="Arial" w:hAnsi="Arial" w:cs="Arial"/>
                <w:lang w:val="en-AU"/>
              </w:rPr>
            </w:pPr>
          </w:p>
        </w:tc>
        <w:tc>
          <w:tcPr>
            <w:tcW w:w="1277" w:type="dxa"/>
            <w:tcBorders>
              <w:bottom w:val="double" w:color="000080" w:sz="4" w:space="0"/>
            </w:tcBorders>
          </w:tcPr>
          <w:p>
            <w:pPr>
              <w:spacing w:before="80" w:after="120" w:line="240" w:lineRule="auto"/>
              <w:jc w:val="left"/>
              <w:rPr>
                <w:rFonts w:ascii="Arial" w:hAnsi="Arial" w:cs="Arial"/>
                <w:lang w:val="en-AU"/>
              </w:rPr>
            </w:pPr>
          </w:p>
        </w:tc>
      </w:tr>
    </w:tbl>
    <w:p>
      <w:pPr>
        <w:rPr>
          <w:rFonts w:ascii="Arial" w:hAnsi="Arial" w:cs="Arial"/>
          <w:sz w:val="12"/>
          <w:szCs w:val="12"/>
          <w:lang w:val="en-AU"/>
        </w:rPr>
      </w:pPr>
    </w:p>
    <w:tbl>
      <w:tblPr>
        <w:tblStyle w:val="8"/>
        <w:tblW w:w="10065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</w:tcPr>
          <w:p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lang w:val="en-AU"/>
              </w:rPr>
            </w:pPr>
            <w:r>
              <w:rPr>
                <w:rFonts w:hint="eastAsia" w:ascii="華康香港標準楷書" w:hAnsi="華康香港標準楷書" w:eastAsia="華康香港標準楷書" w:cs="華康香港標準楷書"/>
                <w:bCs/>
                <w:lang w:val="en-AU" w:eastAsia="zh-CN"/>
              </w:rPr>
              <w:t>适</w:t>
            </w:r>
            <w:r>
              <w:rPr>
                <w:rFonts w:hint="eastAsia" w:ascii="華康香港標準楷書" w:hAnsi="華康香港標準楷書" w:eastAsia="華康香港標準楷書" w:cs="華康香港標準楷書"/>
                <w:bCs/>
                <w:lang w:val="en-AU" w:eastAsia="ko-KR"/>
              </w:rPr>
              <w:t>用</w:t>
            </w:r>
            <w:r>
              <w:rPr>
                <w:rFonts w:hint="eastAsia" w:ascii="華康香港標準楷書" w:hAnsi="華康香港標準楷書" w:eastAsia="華康香港標準楷書" w:cs="華康香港標準楷書"/>
                <w:bCs/>
                <w:lang w:val="en-AU" w:eastAsia="zh-CN"/>
              </w:rPr>
              <w:t>于</w:t>
            </w:r>
            <w:r>
              <w:rPr>
                <w:rFonts w:ascii="Arial" w:hAnsi="Arial" w:eastAsia="Batang" w:cs="Arial"/>
                <w:bCs/>
                <w:lang w:val="en-AU" w:eastAsia="ko-KR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exact"/>
        </w:trPr>
        <w:tc>
          <w:tcPr>
            <w:tcW w:w="10065" w:type="dxa"/>
          </w:tcPr>
          <w:p>
            <w:pPr>
              <w:pStyle w:val="1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lang w:val="en-AU" w:eastAsia="zh-CN"/>
              </w:rPr>
            </w:pPr>
            <w:r>
              <w:rPr>
                <w:rFonts w:ascii="Arial" w:hAnsi="Arial" w:cs="Arial"/>
                <w:b/>
                <w:bCs/>
                <w:lang w:val="en-AU"/>
              </w:rPr>
              <w:t>European Directive 2011/65/EU (“RoHS – Restriction of the use Of certain Hazardous Substances”) in electrical and electronic equipment. Including all published amendments</w:t>
            </w:r>
          </w:p>
          <w:p>
            <w:pPr>
              <w:pStyle w:val="1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lang w:val="en-AU" w:eastAsia="zh-CN"/>
              </w:rPr>
            </w:pPr>
            <w:r>
              <w:rPr>
                <w:rFonts w:ascii="Arial" w:hAnsi="Arial" w:cs="Arial"/>
                <w:b/>
                <w:bCs/>
                <w:lang w:val="en-AU"/>
              </w:rPr>
              <w:t xml:space="preserve">Customer specified requirements </w:t>
            </w:r>
          </w:p>
        </w:tc>
      </w:tr>
    </w:tbl>
    <w:p>
      <w:pPr>
        <w:rPr>
          <w:rFonts w:ascii="Arial" w:hAnsi="Arial" w:cs="Arial"/>
          <w:sz w:val="16"/>
          <w:szCs w:val="16"/>
          <w:lang w:val="en-AU" w:eastAsia="zh-CN"/>
        </w:rPr>
      </w:pPr>
    </w:p>
    <w:tbl>
      <w:tblPr>
        <w:tblStyle w:val="8"/>
        <w:tblW w:w="10065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0065" w:type="dxa"/>
          </w:tcPr>
          <w:p>
            <w:pPr>
              <w:spacing w:line="280" w:lineRule="exact"/>
              <w:jc w:val="center"/>
              <w:rPr>
                <w:rFonts w:hint="eastAsia" w:ascii="Arial" w:hAnsi="Arial" w:cs="Arial"/>
                <w:b/>
                <w:bCs/>
                <w:spacing w:val="10"/>
                <w:sz w:val="28"/>
                <w:szCs w:val="28"/>
                <w:lang w:val="en-AU" w:eastAsia="zh-CN"/>
              </w:rPr>
            </w:pPr>
            <w:r>
              <w:rPr>
                <w:rFonts w:hint="eastAsia" w:ascii="Arial" w:hAnsi="Arial" w:cs="Arial"/>
                <w:b/>
                <w:bCs/>
                <w:spacing w:val="10"/>
                <w:sz w:val="28"/>
                <w:szCs w:val="28"/>
                <w:lang w:val="en-AU" w:eastAsia="zh-CN"/>
              </w:rPr>
              <w:t>深圳市中天迅通信技术股份有限公司</w:t>
            </w:r>
          </w:p>
          <w:p>
            <w:pPr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广东省深圳市宝安区石岩街道石龙大道34号 </w:t>
            </w:r>
          </w:p>
          <w:p>
            <w:pPr>
              <w:spacing w:line="280" w:lineRule="exact"/>
              <w:rPr>
                <w:rFonts w:hint="eastAsia" w:eastAsia="PMingLiU"/>
                <w:bCs/>
                <w:szCs w:val="21"/>
              </w:rPr>
            </w:pPr>
          </w:p>
        </w:tc>
      </w:tr>
    </w:tbl>
    <w:p>
      <w:pPr>
        <w:rPr>
          <w:rFonts w:ascii="Arial" w:hAnsi="Arial" w:cs="Arial"/>
          <w:sz w:val="14"/>
          <w:szCs w:val="14"/>
          <w:lang w:val="en-AU" w:eastAsia="zh-CN"/>
        </w:rPr>
      </w:pPr>
    </w:p>
    <w:tbl>
      <w:tblPr>
        <w:tblStyle w:val="8"/>
        <w:tblW w:w="10121" w:type="dxa"/>
        <w:tblInd w:w="-736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121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1577" w:hRule="exact"/>
        </w:trPr>
        <w:tc>
          <w:tcPr>
            <w:tcW w:w="10121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華康香港標準楷書" w:hAnsi="華康香港標準楷書" w:eastAsia="華康香港標準楷書" w:cs="華康香港標準楷書"/>
                <w:lang w:val="en-AU" w:eastAsia="zh-CN"/>
              </w:rPr>
            </w:pPr>
            <w:r>
              <w:rPr>
                <w:rFonts w:hint="eastAsia" w:ascii="華康香港標準楷書" w:hAnsi="華康香港標準楷書" w:eastAsia="華康香港標準楷書" w:cs="華康香港標準楷書"/>
                <w:lang w:val="en-AU" w:eastAsia="zh-CN"/>
              </w:rPr>
              <w:t>该组织已制定和实施有害物质过程管理程序和相关过程，经审核，发现这些程序及过程符合适用的IECQ HSPM组织批准要求，即IEC电子元器件质量评定体系（IECQ）的基本规则IECQ 01和程序规则IECQ 03-5 “IECQ 有害物质过程管理”，以及IECQ规范：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AU" w:eastAsia="zh-CN"/>
              </w:rPr>
            </w:pPr>
            <w:r>
              <w:rPr>
                <w:rFonts w:hint="eastAsia" w:ascii="華康香港標準楷書" w:hAnsi="華康香港標準楷書" w:eastAsia="華康香港標準楷書" w:cs="華康香港標準楷書"/>
                <w:lang w:val="en-AU" w:eastAsia="zh-CN"/>
              </w:rPr>
              <w:t>IECQ QC080000:</w:t>
            </w:r>
            <w:r>
              <w:rPr>
                <w:rFonts w:ascii="華康香港標準楷書" w:hAnsi="華康香港標準楷書" w:eastAsia="華康香港標準楷書" w:cs="華康香港標準楷書"/>
                <w:lang w:val="en-AU" w:eastAsia="zh-CN"/>
              </w:rPr>
              <w:t xml:space="preserve"> 2017</w:t>
            </w:r>
            <w:r>
              <w:rPr>
                <w:rFonts w:hint="eastAsia" w:ascii="華康香港標準楷書" w:hAnsi="華康香港標準楷書" w:eastAsia="華康香港標準楷書" w:cs="華康香港標準楷書"/>
                <w:lang w:val="en-AU" w:eastAsia="zh-CN"/>
              </w:rPr>
              <w:t xml:space="preserve"> - 有害物质过程管理体系要求</w:t>
            </w:r>
          </w:p>
        </w:tc>
      </w:tr>
    </w:tbl>
    <w:p>
      <w:pPr>
        <w:rPr>
          <w:rFonts w:ascii="Arial" w:hAnsi="Arial" w:cs="Arial"/>
          <w:sz w:val="12"/>
          <w:szCs w:val="12"/>
          <w:lang w:eastAsia="zh-CN"/>
        </w:rPr>
      </w:pPr>
    </w:p>
    <w:tbl>
      <w:tblPr>
        <w:tblStyle w:val="8"/>
        <w:tblW w:w="10065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</w:tcPr>
          <w:p>
            <w:pPr>
              <w:jc w:val="center"/>
              <w:rPr>
                <w:rFonts w:ascii="華康香港標準楷書" w:hAnsi="華康香港標準楷書" w:eastAsia="華康香港標準楷書" w:cs="華康香港標準楷書"/>
                <w:b/>
                <w:lang w:val="en-AU" w:eastAsia="zh-CN"/>
              </w:rPr>
            </w:pPr>
            <w:r>
              <w:rPr>
                <w:rFonts w:ascii="華康香港標準楷書" w:hAnsi="華康香港標準楷書" w:eastAsia="華康香港標準楷書" w:cs="華康香港標準楷書"/>
                <w:b/>
                <w:lang w:val="en-AU" w:eastAsia="zh-CN"/>
              </w:rPr>
              <w:t>此</w:t>
            </w:r>
            <w:r>
              <w:rPr>
                <w:rFonts w:hint="eastAsia" w:ascii="華康香港標準楷書" w:hAnsi="華康香港標準楷書" w:eastAsia="華康香港標準楷書" w:cs="華康香港標準楷書"/>
                <w:b/>
                <w:lang w:val="en-AU" w:eastAsia="zh-CN"/>
              </w:rPr>
              <w:t>证书适</w:t>
            </w:r>
            <w:r>
              <w:rPr>
                <w:rFonts w:ascii="華康香港標準楷書" w:hAnsi="華康香港標準楷書" w:eastAsia="華康香港標準楷書" w:cs="華康香港標準楷書"/>
                <w:b/>
                <w:lang w:val="en-AU" w:eastAsia="zh-CN"/>
              </w:rPr>
              <w:t>用</w:t>
            </w:r>
            <w:r>
              <w:rPr>
                <w:rFonts w:hint="eastAsia" w:ascii="華康香港標準楷書" w:hAnsi="華康香港標準楷書" w:eastAsia="華康香港標準楷書" w:cs="華康香港標準楷書"/>
                <w:b/>
                <w:lang w:val="en-AU" w:eastAsia="zh-CN"/>
              </w:rPr>
              <w:t>于</w:t>
            </w:r>
            <w:r>
              <w:rPr>
                <w:rFonts w:ascii="華康香港標準楷書" w:hAnsi="華康香港標準楷書" w:eastAsia="華康香港標準楷書" w:cs="華康香港標準楷書"/>
                <w:b/>
                <w:lang w:val="en-AU" w:eastAsia="zh-CN"/>
              </w:rPr>
              <w:t>以下活</w:t>
            </w:r>
            <w:r>
              <w:rPr>
                <w:rFonts w:hint="eastAsia" w:ascii="華康香港標準楷書" w:hAnsi="華康香港標準楷書" w:eastAsia="華康香港標準楷書" w:cs="華康香港標準楷書"/>
                <w:b/>
                <w:lang w:val="en-AU" w:eastAsia="zh-CN"/>
              </w:rPr>
              <w:t>动范围</w:t>
            </w:r>
            <w:r>
              <w:rPr>
                <w:rFonts w:ascii="華康香港標準楷書" w:hAnsi="華康香港標準楷書" w:eastAsia="華康香港標準楷書" w:cs="華康香港標準楷書"/>
                <w:b/>
                <w:lang w:val="en-AU" w:eastAsia="zh-CN"/>
              </w:rPr>
              <w:t>內的所有</w:t>
            </w:r>
            <w:r>
              <w:rPr>
                <w:rFonts w:hint="eastAsia" w:ascii="華康香港標準楷書" w:hAnsi="華康香港標準楷書" w:eastAsia="華康香港標準楷書" w:cs="華康香港標準楷書"/>
                <w:b/>
                <w:lang w:val="en-AU" w:eastAsia="zh-CN"/>
              </w:rPr>
              <w:t>电</w:t>
            </w:r>
            <w:r>
              <w:rPr>
                <w:rFonts w:ascii="華康香港標準楷書" w:hAnsi="華康香港標準楷書" w:eastAsia="華康香港標準楷書" w:cs="華康香港標準楷書"/>
                <w:b/>
                <w:lang w:val="en-AU" w:eastAsia="zh-CN"/>
              </w:rPr>
              <w:t>子</w:t>
            </w:r>
            <w:r>
              <w:rPr>
                <w:rFonts w:hint="eastAsia" w:ascii="華康香港標準楷書" w:hAnsi="華康香港標準楷書" w:eastAsia="華康香港標準楷書" w:cs="華康香港標準楷書"/>
                <w:b/>
                <w:lang w:val="en-AU" w:eastAsia="zh-CN"/>
              </w:rPr>
              <w:t>元器件</w:t>
            </w:r>
            <w:r>
              <w:rPr>
                <w:rFonts w:ascii="華康香港標準楷書" w:hAnsi="華康香港標準楷書" w:eastAsia="華康香港標準楷書" w:cs="華康香港標準楷書"/>
                <w:b/>
                <w:lang w:val="en-AU" w:eastAsia="zh-CN"/>
              </w:rPr>
              <w:t>、</w:t>
            </w:r>
            <w:r>
              <w:rPr>
                <w:rFonts w:hint="eastAsia" w:ascii="華康香港標準楷書" w:hAnsi="華康香港標準楷書" w:eastAsia="華康香港標準楷書" w:cs="華康香港標準楷書"/>
                <w:b/>
                <w:lang w:val="en-AU" w:eastAsia="zh-CN"/>
              </w:rPr>
              <w:t>组</w:t>
            </w:r>
            <w:r>
              <w:rPr>
                <w:rFonts w:ascii="華康香港標準楷書" w:hAnsi="華康香港標準楷書" w:eastAsia="華康香港標準楷書" w:cs="華康香港標準楷書"/>
                <w:b/>
                <w:lang w:val="en-AU" w:eastAsia="zh-CN"/>
              </w:rPr>
              <w:t>裝件、</w:t>
            </w:r>
            <w:r>
              <w:rPr>
                <w:rFonts w:hint="eastAsia" w:ascii="華康香港標準楷書" w:hAnsi="華康香港標準楷書" w:eastAsia="華康香港標準楷書" w:cs="華康香港標準楷書"/>
                <w:b/>
                <w:lang w:val="en-AU" w:eastAsia="zh-CN"/>
              </w:rPr>
              <w:t>相关</w:t>
            </w:r>
            <w:r>
              <w:rPr>
                <w:rFonts w:ascii="華康香港標準楷書" w:hAnsi="華康香港標準楷書" w:eastAsia="華康香港標準楷書" w:cs="華康香港標準楷書"/>
                <w:b/>
                <w:lang w:val="en-AU" w:eastAsia="zh-CN"/>
              </w:rPr>
              <w:t>物料和</w:t>
            </w:r>
            <w:r>
              <w:rPr>
                <w:rFonts w:hint="eastAsia" w:ascii="華康香港標準楷書" w:hAnsi="華康香港標準楷書" w:eastAsia="華康香港標準楷書" w:cs="華康香港標準楷書"/>
                <w:b/>
                <w:lang w:val="en-AU" w:eastAsia="zh-CN"/>
              </w:rPr>
              <w:t>过</w:t>
            </w:r>
            <w:r>
              <w:rPr>
                <w:rFonts w:ascii="華康香港標準楷書" w:hAnsi="華康香港標準楷書" w:eastAsia="華康香港標準楷書" w:cs="華康香港標準楷書"/>
                <w:b/>
                <w:lang w:val="en-AU" w:eastAsia="zh-CN"/>
              </w:rPr>
              <w:t>程</w:t>
            </w:r>
            <w:r>
              <w:rPr>
                <w:rFonts w:hint="eastAsia" w:ascii="華康香港標準楷書" w:hAnsi="華康香港標準楷書" w:eastAsia="華康香港標準楷書" w:cs="華康香港標準楷書"/>
                <w:b/>
                <w:lang w:val="en-AU" w:eastAsia="zh-CN"/>
              </w:rPr>
              <w:t>：</w:t>
            </w:r>
            <w:r>
              <w:rPr>
                <w:rFonts w:ascii="華康香港標準楷書" w:hAnsi="華康香港標準楷書" w:eastAsia="華康香港標準楷書" w:cs="華康香港標準楷書"/>
                <w:b/>
                <w:lang w:val="en-AU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exact"/>
        </w:trPr>
        <w:tc>
          <w:tcPr>
            <w:tcW w:w="10065" w:type="dxa"/>
          </w:tcPr>
          <w:p>
            <w:pPr>
              <w:spacing w:after="60"/>
              <w:jc w:val="center"/>
              <w:rPr>
                <w:rFonts w:hint="eastAsia" w:ascii="Arial" w:hAnsi="Arial" w:cs="Arial"/>
                <w:b/>
                <w:bCs/>
                <w:lang w:val="en-AU" w:eastAsia="zh-CN"/>
              </w:rPr>
            </w:pPr>
          </w:p>
          <w:p>
            <w:pPr>
              <w:spacing w:after="60"/>
              <w:jc w:val="center"/>
              <w:rPr>
                <w:rFonts w:ascii="Arial" w:hAnsi="Arial" w:cs="Arial"/>
                <w:b/>
                <w:bCs/>
                <w:lang w:val="en-AU" w:eastAsia="zh-CN"/>
              </w:rPr>
            </w:pPr>
            <w:r>
              <w:rPr>
                <w:rFonts w:hint="eastAsia" w:ascii="Arial" w:hAnsi="Arial" w:cs="Arial"/>
                <w:b/>
                <w:bCs/>
                <w:lang w:val="en-AU" w:eastAsia="zh-CN"/>
              </w:rPr>
              <w:t>通信天线，音频模组的研发、生产</w:t>
            </w:r>
          </w:p>
          <w:p>
            <w:pPr>
              <w:spacing w:after="60"/>
              <w:jc w:val="center"/>
              <w:rPr>
                <w:rFonts w:hint="eastAsia" w:ascii="Arial" w:hAnsi="Arial" w:cs="Arial"/>
                <w:b/>
                <w:bCs/>
                <w:lang w:val="en-AU" w:eastAsia="zh-CN"/>
              </w:rPr>
            </w:pPr>
          </w:p>
          <w:p>
            <w:pPr>
              <w:spacing w:after="60"/>
              <w:jc w:val="right"/>
              <w:rPr>
                <w:rFonts w:ascii="Arial" w:hAnsi="Arial" w:cs="Arial"/>
                <w:color w:val="0000FF"/>
                <w:sz w:val="12"/>
                <w:szCs w:val="12"/>
                <w:lang w:val="en-AU"/>
              </w:rPr>
            </w:pPr>
            <w:r>
              <w:rPr>
                <w:rFonts w:ascii="Arial" w:hAnsi="Arial" w:cs="Arial"/>
                <w:b/>
                <w:bCs/>
                <w:lang w:val="en-AU" w:eastAsia="zh-CN"/>
              </w:rPr>
              <w:t xml:space="preserve">                          </w:t>
            </w:r>
            <w:r>
              <w:rPr>
                <w:rFonts w:ascii="Arial" w:hAnsi="Arial" w:cs="Arial"/>
                <w:color w:val="0000FF"/>
                <w:sz w:val="12"/>
                <w:szCs w:val="12"/>
                <w:lang w:val="en-AU"/>
              </w:rPr>
              <w:t>-- Attached Schedule(s):- Non --</w:t>
            </w:r>
          </w:p>
        </w:tc>
      </w:tr>
    </w:tbl>
    <w:p>
      <w:pPr>
        <w:rPr>
          <w:rFonts w:ascii="Arial" w:hAnsi="Arial" w:cs="Arial"/>
          <w:sz w:val="2"/>
          <w:szCs w:val="2"/>
          <w:lang w:val="en-AU"/>
        </w:rPr>
      </w:pPr>
    </w:p>
    <w:tbl>
      <w:tblPr>
        <w:tblStyle w:val="8"/>
        <w:tblW w:w="10065" w:type="dxa"/>
        <w:tblInd w:w="-736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112"/>
        <w:gridCol w:w="2551"/>
        <w:gridCol w:w="3402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423" w:hRule="atLeast"/>
        </w:trPr>
        <w:tc>
          <w:tcPr>
            <w:tcW w:w="10065" w:type="dxa"/>
            <w:gridSpan w:val="3"/>
            <w:vAlign w:val="center"/>
          </w:tcPr>
          <w:p>
            <w:pPr>
              <w:ind w:left="-100"/>
              <w:jc w:val="center"/>
              <w:rPr>
                <w:rFonts w:ascii="Arial" w:hAnsi="Arial" w:cs="Arial"/>
                <w:b/>
                <w:bCs/>
                <w:lang w:val="en-AU"/>
              </w:rPr>
            </w:pPr>
            <w:r>
              <w:rPr>
                <w:rFonts w:hint="eastAsia" w:ascii="Arial" w:hAnsi="Arial" w:cs="Arial"/>
                <w:b/>
              </w:rPr>
              <w:t>由认证机构签发</w:t>
            </w:r>
            <w:r>
              <w:rPr>
                <w:rFonts w:ascii="Arial" w:hAnsi="Arial" w:cs="Arial"/>
                <w:b/>
                <w:lang w:val="en-AU"/>
              </w:rPr>
              <w:t xml:space="preserve">: </w:t>
            </w:r>
            <w:r>
              <w:rPr>
                <w:rFonts w:ascii="Arial" w:hAnsi="Arial" w:cs="Arial"/>
                <w:b/>
                <w:color w:val="000000" w:themeColor="text1"/>
                <w:lang w:val="en-AU"/>
                <w14:textFill>
                  <w14:solidFill>
                    <w14:schemeClr w14:val="tx1"/>
                  </w14:solidFill>
                </w14:textFill>
              </w:rPr>
              <w:t>Shanghai POSI Certification Co. Ltd.</w:t>
            </w:r>
          </w:p>
        </w:tc>
      </w:tr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1060" w:hRule="atLeast"/>
        </w:trPr>
        <w:tc>
          <w:tcPr>
            <w:tcW w:w="4112" w:type="dxa"/>
            <w:vAlign w:val="center"/>
          </w:tcPr>
          <w:p>
            <w:pPr>
              <w:ind w:left="125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Rm. 1002-A, No.1500 Century Avenue,</w:t>
            </w:r>
          </w:p>
          <w:p>
            <w:pPr>
              <w:ind w:left="125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Shanghai Free Trade Zone, 200122</w:t>
            </w:r>
          </w:p>
          <w:p>
            <w:pPr>
              <w:ind w:left="125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China</w:t>
            </w:r>
          </w:p>
          <w:p>
            <w:pPr>
              <w:ind w:left="125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  <w:p>
            <w:pPr>
              <w:ind w:left="125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hint="eastAsia" w:ascii="PMingLiU" w:hAnsi="PMingLiU" w:cs="Arial"/>
                <w:sz w:val="22"/>
                <w:szCs w:val="22"/>
                <w:lang w:val="en-AU"/>
              </w:rPr>
              <w:t>获授权</w:t>
            </w:r>
            <w:r>
              <w:rPr>
                <w:rFonts w:ascii="PMingLiU" w:hAnsi="PMingLiU" w:cs="Arial"/>
                <w:sz w:val="22"/>
                <w:szCs w:val="22"/>
                <w:lang w:val="en-AU"/>
              </w:rPr>
              <w:t>人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: </w:t>
            </w:r>
          </w:p>
          <w:p>
            <w:pPr>
              <w:ind w:left="125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AU"/>
              </w:rPr>
              <w:t>Ivy WANG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drawing>
                <wp:inline distT="0" distB="0" distL="0" distR="0">
                  <wp:extent cx="1206500" cy="482600"/>
                  <wp:effectExtent l="0" t="0" r="0" b="0"/>
                  <wp:docPr id="1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>
            <w:pPr>
              <w:ind w:left="-57"/>
              <w:jc w:val="center"/>
            </w:pPr>
            <w:r>
              <w:rPr>
                <w:lang w:eastAsia="zh-CN"/>
              </w:rPr>
              <w:drawing>
                <wp:inline distT="0" distB="0" distL="0" distR="0">
                  <wp:extent cx="2095500" cy="762000"/>
                  <wp:effectExtent l="0" t="0" r="0" b="0"/>
                  <wp:docPr id="4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 w:hAnsi="Arial" w:cs="Arial"/>
          <w:sz w:val="12"/>
          <w:szCs w:val="12"/>
          <w:lang w:val="en-AU"/>
        </w:rPr>
      </w:pPr>
    </w:p>
    <w:tbl>
      <w:tblPr>
        <w:tblStyle w:val="8"/>
        <w:tblW w:w="10065" w:type="dxa"/>
        <w:tblInd w:w="-736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127"/>
        <w:gridCol w:w="5812"/>
        <w:gridCol w:w="212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244" w:hRule="atLeast"/>
        </w:trPr>
        <w:tc>
          <w:tcPr>
            <w:tcW w:w="2127" w:type="dxa"/>
            <w:vMerge w:val="restart"/>
            <w:vAlign w:val="center"/>
          </w:tcPr>
          <w:p>
            <w:pPr>
              <w:rPr>
                <w:rFonts w:hint="eastAsia" w:eastAsia="宋体"/>
                <w:lang w:val="en-AU" w:eastAsia="zh-CN"/>
              </w:rPr>
            </w:pPr>
            <w:r>
              <w:rPr>
                <w:rFonts w:ascii="Arial" w:hAnsi="Arial" w:eastAsia="宋体" w:cs="Arial"/>
                <w:color w:val="000000"/>
                <w:sz w:val="13"/>
                <w:szCs w:val="13"/>
                <w:u w:val="none"/>
              </w:rPr>
              <w:drawing>
                <wp:inline distT="0" distB="0" distL="114300" distR="114300">
                  <wp:extent cx="685800" cy="628650"/>
                  <wp:effectExtent l="0" t="0" r="0" b="1143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812" w:type="dxa"/>
            <w:vMerge w:val="restart"/>
            <w:vAlign w:val="center"/>
          </w:tcPr>
          <w:p>
            <w:pPr>
              <w:ind w:right="-119"/>
              <w:jc w:val="center"/>
              <w:rPr>
                <w:rFonts w:ascii="華康香港標準楷書" w:hAnsi="華康香港標準楷書" w:eastAsia="華康香港標準楷書" w:cs="華康香港標準楷書"/>
                <w:sz w:val="16"/>
                <w:szCs w:val="16"/>
                <w:lang w:val="en-AU" w:eastAsia="zh-CN"/>
              </w:rPr>
            </w:pPr>
            <w:r>
              <w:rPr>
                <w:rFonts w:hint="eastAsia" w:ascii="華康香港標準楷書" w:hAnsi="華康香港標準楷書" w:eastAsia="華康香港標準楷書" w:cs="華康香港標準楷書"/>
                <w:sz w:val="16"/>
                <w:szCs w:val="16"/>
                <w:lang w:val="en-AU" w:eastAsia="zh-CN"/>
              </w:rPr>
              <w:t>本证书效力由颁发此证的</w:t>
            </w:r>
            <w:r>
              <w:rPr>
                <w:rFonts w:ascii="華康香港標準楷書" w:hAnsi="華康香港標準楷書" w:eastAsia="華康香港標準楷書" w:cs="華康香港標準楷書"/>
                <w:sz w:val="16"/>
                <w:szCs w:val="16"/>
                <w:lang w:val="en-AU" w:eastAsia="zh-CN"/>
              </w:rPr>
              <w:t>IECQ CB</w:t>
            </w:r>
            <w:r>
              <w:rPr>
                <w:rFonts w:hint="eastAsia" w:ascii="華康香港標準楷書" w:hAnsi="華康香港標準楷書" w:eastAsia="華康香港標準楷書" w:cs="華康香港標準楷書"/>
                <w:sz w:val="16"/>
                <w:szCs w:val="16"/>
                <w:lang w:val="en-AU" w:eastAsia="zh-CN"/>
              </w:rPr>
              <w:t>进行连续监督审核来予以维持。</w:t>
            </w:r>
          </w:p>
          <w:p>
            <w:pPr>
              <w:ind w:right="-119"/>
              <w:jc w:val="center"/>
              <w:rPr>
                <w:rFonts w:ascii="華康香港標準楷書" w:hAnsi="華康香港標準楷書" w:eastAsia="華康香港標準楷書" w:cs="華康香港標準楷書"/>
                <w:sz w:val="16"/>
                <w:szCs w:val="16"/>
                <w:lang w:val="en-AU" w:eastAsia="zh-CN"/>
              </w:rPr>
            </w:pPr>
            <w:r>
              <w:rPr>
                <w:rFonts w:hint="eastAsia" w:ascii="華康香港標準楷書" w:hAnsi="華康香港標準楷書" w:eastAsia="華康香港標準楷書" w:cs="華康香港標準楷書"/>
                <w:sz w:val="16"/>
                <w:szCs w:val="16"/>
                <w:lang w:val="en-AU" w:eastAsia="zh-CN"/>
              </w:rPr>
              <w:t>本证书可根据</w:t>
            </w:r>
            <w:r>
              <w:rPr>
                <w:rFonts w:ascii="華康香港標準楷書" w:hAnsi="華康香港標準楷書" w:eastAsia="華康香港標準楷書" w:cs="華康香港標準楷書"/>
                <w:sz w:val="16"/>
                <w:szCs w:val="16"/>
                <w:lang w:val="en-AU" w:eastAsia="zh-CN"/>
              </w:rPr>
              <w:t>IECQ</w:t>
            </w:r>
            <w:r>
              <w:rPr>
                <w:rFonts w:hint="eastAsia" w:ascii="華康香港標準楷書" w:hAnsi="華康香港標準楷書" w:eastAsia="華康香港標準楷書" w:cs="華康香港標準楷書"/>
                <w:sz w:val="16"/>
                <w:szCs w:val="16"/>
                <w:lang w:val="en-AU" w:eastAsia="zh-CN"/>
              </w:rPr>
              <w:t>体系及其方案的程序规则予以暫停或撤销。</w:t>
            </w:r>
          </w:p>
          <w:p>
            <w:pPr>
              <w:ind w:right="-119"/>
              <w:jc w:val="center"/>
              <w:rPr>
                <w:rFonts w:ascii="華康香港標準楷書" w:hAnsi="華康香港標準楷書" w:eastAsia="華康香港標準楷書" w:cs="華康香港標準楷書"/>
                <w:sz w:val="16"/>
                <w:szCs w:val="16"/>
                <w:lang w:val="en-AU" w:eastAsia="zh-CN"/>
              </w:rPr>
            </w:pPr>
            <w:r>
              <w:rPr>
                <w:rFonts w:hint="eastAsia" w:ascii="華康香港標準楷書" w:hAnsi="華康香港標準楷書" w:eastAsia="華康香港標準楷書" w:cs="華康香港標準楷書"/>
                <w:sz w:val="16"/>
                <w:szCs w:val="16"/>
                <w:lang w:val="en-AU" w:eastAsia="zh-CN"/>
              </w:rPr>
              <w:t>本证书及任何附件只可完整复制。</w:t>
            </w:r>
          </w:p>
          <w:p>
            <w:pPr>
              <w:ind w:right="-119"/>
              <w:jc w:val="center"/>
              <w:rPr>
                <w:rFonts w:ascii="華康香港標準楷書" w:hAnsi="華康香港標準楷書" w:eastAsia="華康香港標準楷書" w:cs="華康香港標準楷書"/>
                <w:sz w:val="16"/>
                <w:szCs w:val="16"/>
                <w:lang w:val="en-AU" w:eastAsia="zh-CN"/>
              </w:rPr>
            </w:pPr>
            <w:r>
              <w:rPr>
                <w:rFonts w:hint="eastAsia" w:ascii="華康香港標準楷書" w:hAnsi="華康香港標準楷書" w:eastAsia="華康香港標準楷書" w:cs="華康香港標準楷書"/>
                <w:sz w:val="16"/>
                <w:szCs w:val="16"/>
                <w:lang w:val="en-AU" w:eastAsia="zh-CN"/>
              </w:rPr>
              <w:t>此证书不可转让及为</w:t>
            </w:r>
            <w:r>
              <w:rPr>
                <w:rFonts w:ascii="華康香港標準楷書" w:hAnsi="華康香港標準楷書" w:eastAsia="華康香港標準楷書" w:cs="華康香港標準楷書"/>
                <w:sz w:val="16"/>
                <w:szCs w:val="16"/>
                <w:lang w:val="en-AU" w:eastAsia="zh-CN"/>
              </w:rPr>
              <w:t>IECQ CB</w:t>
            </w:r>
            <w:r>
              <w:rPr>
                <w:rFonts w:hint="eastAsia" w:ascii="華康香港標準楷書" w:hAnsi="華康香港標準楷書" w:eastAsia="華康香港標準楷書" w:cs="華康香港標準楷書"/>
                <w:sz w:val="16"/>
                <w:szCs w:val="16"/>
                <w:lang w:val="en-AU" w:eastAsia="zh-CN"/>
              </w:rPr>
              <w:t>的财产。</w:t>
            </w:r>
          </w:p>
          <w:p>
            <w:pPr>
              <w:spacing w:before="40" w:after="40"/>
              <w:ind w:right="-119"/>
              <w:jc w:val="center"/>
              <w:rPr>
                <w:rFonts w:ascii="華康香港標準楷書" w:hAnsi="華康香港標準楷書" w:eastAsia="華康香港標準楷書" w:cs="華康香港標準楷書"/>
                <w:sz w:val="16"/>
                <w:szCs w:val="16"/>
                <w:highlight w:val="cyan"/>
                <w:lang w:val="en-AU"/>
              </w:rPr>
            </w:pPr>
            <w:r>
              <w:rPr>
                <w:rFonts w:hint="eastAsia" w:ascii="華康香港標準楷書" w:hAnsi="華康香港標準楷書" w:eastAsia="華康香港標準楷書" w:cs="華康香港標準楷書"/>
                <w:sz w:val="16"/>
                <w:szCs w:val="16"/>
                <w:lang w:val="en-AU"/>
              </w:rPr>
              <w:t>可访问</w:t>
            </w:r>
            <w:r>
              <w:rPr>
                <w:rFonts w:ascii="華康香港標準楷書" w:hAnsi="華康香港標準楷書" w:eastAsia="華康香港標準楷書" w:cs="華康香港標準楷書"/>
                <w:sz w:val="16"/>
                <w:szCs w:val="16"/>
                <w:lang w:val="en-AU"/>
              </w:rPr>
              <w:t>www.iecq.org</w:t>
            </w:r>
            <w:r>
              <w:rPr>
                <w:rFonts w:hint="eastAsia" w:ascii="華康香港標準楷書" w:hAnsi="華康香港標準楷書" w:eastAsia="華康香港標準楷書" w:cs="華康香港標準楷書"/>
                <w:sz w:val="16"/>
                <w:szCs w:val="16"/>
                <w:lang w:val="en-AU"/>
              </w:rPr>
              <w:t>验证此证书的状态及真实性。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cantSplit/>
          <w:trHeight w:val="886" w:hRule="atLeast"/>
        </w:trPr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5812" w:type="dxa"/>
            <w:vMerge w:val="continue"/>
            <w:vAlign w:val="center"/>
          </w:tcPr>
          <w:p>
            <w:pPr>
              <w:spacing w:before="60"/>
              <w:ind w:right="-119"/>
              <w:jc w:val="center"/>
              <w:rPr>
                <w:rFonts w:ascii="Arial" w:hAnsi="Arial" w:cs="Arial"/>
                <w:sz w:val="16"/>
                <w:szCs w:val="16"/>
                <w:highlight w:val="cyan"/>
                <w:lang w:val="en-AU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Arial" w:hAnsi="Arial" w:cs="Arial"/>
                <w:sz w:val="16"/>
                <w:szCs w:val="16"/>
                <w:highlight w:val="cyan"/>
                <w:lang w:val="en-AU"/>
              </w:rPr>
            </w:pPr>
          </w:p>
        </w:tc>
      </w:tr>
    </w:tbl>
    <w:p>
      <w:pPr>
        <w:ind w:left="-709" w:right="-119"/>
        <w:rPr>
          <w:rFonts w:ascii="Arial" w:hAnsi="Arial" w:cs="Arial"/>
          <w:sz w:val="2"/>
          <w:szCs w:val="2"/>
          <w:lang w:val="en-AU"/>
        </w:rPr>
      </w:pPr>
    </w:p>
    <w:p>
      <w:pPr>
        <w:ind w:left="-709" w:right="-119"/>
        <w:rPr>
          <w:rFonts w:ascii="Arial" w:hAnsi="Arial" w:cs="Arial"/>
          <w:sz w:val="2"/>
          <w:szCs w:val="2"/>
          <w:lang w:val="en-AU"/>
        </w:rPr>
      </w:pPr>
    </w:p>
    <w:p>
      <w:pPr>
        <w:ind w:left="-709" w:right="-119"/>
        <w:rPr>
          <w:rFonts w:ascii="Arial" w:hAnsi="Arial" w:cs="Arial"/>
          <w:sz w:val="2"/>
          <w:szCs w:val="2"/>
          <w:lang w:val="en-AU"/>
        </w:rPr>
      </w:pPr>
    </w:p>
    <w:sectPr>
      <w:headerReference r:id="rId4" w:type="first"/>
      <w:footerReference r:id="rId5" w:type="default"/>
      <w:headerReference r:id="rId3" w:type="even"/>
      <w:pgSz w:w="11907" w:h="16839"/>
      <w:pgMar w:top="709" w:right="1440" w:bottom="851" w:left="1797" w:header="720" w:footer="720" w:gutter="0"/>
      <w:pgBorders w:offsetFrom="page">
        <w:top w:val="double" w:color="000080" w:sz="12" w:space="24"/>
        <w:left w:val="double" w:color="000080" w:sz="12" w:space="24"/>
        <w:bottom w:val="double" w:color="000080" w:sz="12" w:space="24"/>
        <w:right w:val="double" w:color="000080" w:sz="12" w:space="24"/>
      </w:pgBorders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香港標準楷書">
    <w:altName w:val="宋体"/>
    <w:panose1 w:val="00000000000000000000"/>
    <w:charset w:val="88"/>
    <w:family w:val="script"/>
    <w:pitch w:val="default"/>
    <w:sig w:usb0="00000000" w:usb1="00000000" w:usb2="00000037" w:usb3="00000000" w:csb0="003F00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,Bold">
    <w:altName w:val="Cambri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Calibri" w:hAnsi="Calibri"/>
        <w:sz w:val="12"/>
        <w:szCs w:val="12"/>
        <w:lang w:val="en-AU"/>
      </w:rPr>
    </w:pPr>
    <w:r>
      <w:rPr>
        <w:rFonts w:ascii="Arial" w:hAnsi="Arial" w:cs="Arial"/>
        <w:color w:val="0000FF"/>
        <w:sz w:val="12"/>
        <w:szCs w:val="12"/>
        <w:lang w:eastAsia="en-US"/>
      </w:rPr>
      <w:pict>
        <v:shape id="WordPictureWatermark3" o:spid="_x0000_s4098" o:spt="75" alt="IECQmaster" type="#_x0000_t75" style="position:absolute;left:0pt;height:208.3pt;width:453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ECQmaster"/>
          <o:lock v:ext="edit" aspectratio="t"/>
        </v:shape>
      </w:pict>
    </w:r>
    <w:r>
      <w:rPr>
        <w:rFonts w:ascii="Arial" w:hAnsi="Arial" w:cs="Arial"/>
        <w:color w:val="0000FF"/>
        <w:sz w:val="12"/>
        <w:szCs w:val="12"/>
        <w:lang w:val="en-AU"/>
      </w:rPr>
      <w:t xml:space="preserve">-- Attached Translation: - Non --    </w:t>
    </w:r>
    <w:r>
      <w:rPr>
        <w:rFonts w:ascii="Arial" w:hAnsi="Arial" w:cs="Arial"/>
        <w:color w:val="0000FF"/>
        <w:sz w:val="12"/>
        <w:szCs w:val="12"/>
        <w:lang w:val="en-AU"/>
      </w:rPr>
      <w:tab/>
    </w:r>
    <w:r>
      <w:rPr>
        <w:rFonts w:ascii="Arial" w:hAnsi="Arial" w:cs="Arial"/>
        <w:color w:val="0000FF"/>
        <w:sz w:val="12"/>
        <w:szCs w:val="12"/>
        <w:lang w:val="en-AU"/>
      </w:rPr>
      <w:t xml:space="preserve"> </w:t>
    </w:r>
    <w:r>
      <w:rPr>
        <w:rFonts w:ascii="Calibri" w:hAnsi="Calibri"/>
        <w:sz w:val="12"/>
        <w:szCs w:val="12"/>
        <w:lang w:val="en-AU"/>
      </w:rPr>
      <w:t>Chinese (Simplified) Template IECQ-H Rev. 8.4 ZHS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2" o:spid="_x0000_s4099" o:spt="75" alt="IECQmaster" type="#_x0000_t75" style="position:absolute;left:0pt;height:208.3pt;width:453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ECQmaster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1" o:spid="_x0000_s4097" o:spt="75" alt="IECQmaster" type="#_x0000_t75" style="position:absolute;left:0pt;height:208.3pt;width:453.1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ECQmaster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046D4"/>
    <w:multiLevelType w:val="multilevel"/>
    <w:tmpl w:val="19F046D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7EA6D67"/>
    <w:multiLevelType w:val="multilevel"/>
    <w:tmpl w:val="57EA6D6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0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6907FE"/>
    <w:rsid w:val="0001324C"/>
    <w:rsid w:val="00043771"/>
    <w:rsid w:val="00047C93"/>
    <w:rsid w:val="00055018"/>
    <w:rsid w:val="00091E23"/>
    <w:rsid w:val="0009733D"/>
    <w:rsid w:val="000A00FB"/>
    <w:rsid w:val="00125B08"/>
    <w:rsid w:val="00133702"/>
    <w:rsid w:val="00137376"/>
    <w:rsid w:val="001712C0"/>
    <w:rsid w:val="00174D11"/>
    <w:rsid w:val="001F4879"/>
    <w:rsid w:val="002037DE"/>
    <w:rsid w:val="00212E4C"/>
    <w:rsid w:val="00216790"/>
    <w:rsid w:val="0022557C"/>
    <w:rsid w:val="0026232D"/>
    <w:rsid w:val="00271145"/>
    <w:rsid w:val="00284D34"/>
    <w:rsid w:val="002E0229"/>
    <w:rsid w:val="002F6C92"/>
    <w:rsid w:val="002F7246"/>
    <w:rsid w:val="003B514F"/>
    <w:rsid w:val="003B6805"/>
    <w:rsid w:val="003C06A5"/>
    <w:rsid w:val="003C4B54"/>
    <w:rsid w:val="003E14B5"/>
    <w:rsid w:val="00417D6E"/>
    <w:rsid w:val="00420B88"/>
    <w:rsid w:val="00450E6D"/>
    <w:rsid w:val="004912D6"/>
    <w:rsid w:val="004D4025"/>
    <w:rsid w:val="004E2DA9"/>
    <w:rsid w:val="004E3511"/>
    <w:rsid w:val="005068BF"/>
    <w:rsid w:val="00550047"/>
    <w:rsid w:val="0056356C"/>
    <w:rsid w:val="0056655B"/>
    <w:rsid w:val="00573E56"/>
    <w:rsid w:val="00575EA4"/>
    <w:rsid w:val="00584D78"/>
    <w:rsid w:val="00610F1D"/>
    <w:rsid w:val="00624155"/>
    <w:rsid w:val="00662F6D"/>
    <w:rsid w:val="00672B95"/>
    <w:rsid w:val="006907FE"/>
    <w:rsid w:val="00696FBB"/>
    <w:rsid w:val="006D6A35"/>
    <w:rsid w:val="0071251E"/>
    <w:rsid w:val="007351CE"/>
    <w:rsid w:val="00736A09"/>
    <w:rsid w:val="007453C1"/>
    <w:rsid w:val="007625EA"/>
    <w:rsid w:val="007A117D"/>
    <w:rsid w:val="008259CB"/>
    <w:rsid w:val="00831286"/>
    <w:rsid w:val="00865440"/>
    <w:rsid w:val="0087327E"/>
    <w:rsid w:val="008B77C1"/>
    <w:rsid w:val="008F62E6"/>
    <w:rsid w:val="00926545"/>
    <w:rsid w:val="00971122"/>
    <w:rsid w:val="009B16AE"/>
    <w:rsid w:val="009D6E85"/>
    <w:rsid w:val="009F4883"/>
    <w:rsid w:val="00A038D6"/>
    <w:rsid w:val="00A44BA3"/>
    <w:rsid w:val="00A65B34"/>
    <w:rsid w:val="00AD11D6"/>
    <w:rsid w:val="00B50DC0"/>
    <w:rsid w:val="00B87CB4"/>
    <w:rsid w:val="00C23FA9"/>
    <w:rsid w:val="00C37E94"/>
    <w:rsid w:val="00C741B7"/>
    <w:rsid w:val="00C92773"/>
    <w:rsid w:val="00CA0A92"/>
    <w:rsid w:val="00CA4293"/>
    <w:rsid w:val="00CE47CA"/>
    <w:rsid w:val="00D152AC"/>
    <w:rsid w:val="00D15946"/>
    <w:rsid w:val="00D1734C"/>
    <w:rsid w:val="00D37CFC"/>
    <w:rsid w:val="00D545C5"/>
    <w:rsid w:val="00DB6283"/>
    <w:rsid w:val="00DD2298"/>
    <w:rsid w:val="00DD6466"/>
    <w:rsid w:val="00E506C6"/>
    <w:rsid w:val="00E55A0F"/>
    <w:rsid w:val="00E663B1"/>
    <w:rsid w:val="00EA7706"/>
    <w:rsid w:val="00F25FDE"/>
    <w:rsid w:val="00FF4E32"/>
    <w:rsid w:val="022E669B"/>
    <w:rsid w:val="02E87A59"/>
    <w:rsid w:val="030B0B0C"/>
    <w:rsid w:val="04561EF7"/>
    <w:rsid w:val="0591686F"/>
    <w:rsid w:val="05C82EBE"/>
    <w:rsid w:val="067E116F"/>
    <w:rsid w:val="082A49F3"/>
    <w:rsid w:val="0D252DEB"/>
    <w:rsid w:val="0D323B8E"/>
    <w:rsid w:val="125B108D"/>
    <w:rsid w:val="126B6E3D"/>
    <w:rsid w:val="12714FCF"/>
    <w:rsid w:val="12E65010"/>
    <w:rsid w:val="13810524"/>
    <w:rsid w:val="149014DD"/>
    <w:rsid w:val="149539F0"/>
    <w:rsid w:val="14D179DA"/>
    <w:rsid w:val="15155067"/>
    <w:rsid w:val="16316337"/>
    <w:rsid w:val="16821C7B"/>
    <w:rsid w:val="1966284B"/>
    <w:rsid w:val="19B75568"/>
    <w:rsid w:val="1A647F84"/>
    <w:rsid w:val="1ACC61FA"/>
    <w:rsid w:val="1BD167A8"/>
    <w:rsid w:val="1F6465F2"/>
    <w:rsid w:val="21915096"/>
    <w:rsid w:val="222F2970"/>
    <w:rsid w:val="233A3D5E"/>
    <w:rsid w:val="2341281B"/>
    <w:rsid w:val="23B05499"/>
    <w:rsid w:val="245147FE"/>
    <w:rsid w:val="26692D62"/>
    <w:rsid w:val="28032447"/>
    <w:rsid w:val="2A544493"/>
    <w:rsid w:val="2A8A60DA"/>
    <w:rsid w:val="2B05759F"/>
    <w:rsid w:val="2CB43A13"/>
    <w:rsid w:val="2DB34332"/>
    <w:rsid w:val="30A072C7"/>
    <w:rsid w:val="31C965FF"/>
    <w:rsid w:val="32FE69E2"/>
    <w:rsid w:val="34AE2937"/>
    <w:rsid w:val="34DD6542"/>
    <w:rsid w:val="34F27BB3"/>
    <w:rsid w:val="36366A48"/>
    <w:rsid w:val="36A16CAF"/>
    <w:rsid w:val="381C34C9"/>
    <w:rsid w:val="39127BFB"/>
    <w:rsid w:val="3B003204"/>
    <w:rsid w:val="3C5108CB"/>
    <w:rsid w:val="3E965619"/>
    <w:rsid w:val="3F966F4C"/>
    <w:rsid w:val="411247FB"/>
    <w:rsid w:val="412A696D"/>
    <w:rsid w:val="427D2870"/>
    <w:rsid w:val="42AF4296"/>
    <w:rsid w:val="433B50E0"/>
    <w:rsid w:val="44132B17"/>
    <w:rsid w:val="45B7455C"/>
    <w:rsid w:val="45DB4E6E"/>
    <w:rsid w:val="45DE04BA"/>
    <w:rsid w:val="47B71FAA"/>
    <w:rsid w:val="47C62564"/>
    <w:rsid w:val="483B21F6"/>
    <w:rsid w:val="48F14BCB"/>
    <w:rsid w:val="49285111"/>
    <w:rsid w:val="4AFD5B8B"/>
    <w:rsid w:val="4FD16131"/>
    <w:rsid w:val="50172C4D"/>
    <w:rsid w:val="50D743D2"/>
    <w:rsid w:val="514F6691"/>
    <w:rsid w:val="51821086"/>
    <w:rsid w:val="51C32D4E"/>
    <w:rsid w:val="524D4AA2"/>
    <w:rsid w:val="52915410"/>
    <w:rsid w:val="540C5299"/>
    <w:rsid w:val="54881161"/>
    <w:rsid w:val="549B2692"/>
    <w:rsid w:val="554E29B2"/>
    <w:rsid w:val="57B62460"/>
    <w:rsid w:val="57CE0B45"/>
    <w:rsid w:val="57F5119A"/>
    <w:rsid w:val="586A0815"/>
    <w:rsid w:val="593F19F3"/>
    <w:rsid w:val="59EA0C6B"/>
    <w:rsid w:val="5A2038ED"/>
    <w:rsid w:val="5B474900"/>
    <w:rsid w:val="5DF771F1"/>
    <w:rsid w:val="5E5F5B0E"/>
    <w:rsid w:val="600C75EB"/>
    <w:rsid w:val="601A156F"/>
    <w:rsid w:val="62035185"/>
    <w:rsid w:val="62561730"/>
    <w:rsid w:val="62757CE0"/>
    <w:rsid w:val="62A81936"/>
    <w:rsid w:val="65A72F3B"/>
    <w:rsid w:val="65F00E70"/>
    <w:rsid w:val="66AD3D95"/>
    <w:rsid w:val="66B924CC"/>
    <w:rsid w:val="67100F28"/>
    <w:rsid w:val="671646E1"/>
    <w:rsid w:val="68314456"/>
    <w:rsid w:val="685D1C87"/>
    <w:rsid w:val="6A266B2A"/>
    <w:rsid w:val="6D9A1EAE"/>
    <w:rsid w:val="6DFA78EF"/>
    <w:rsid w:val="6E292353"/>
    <w:rsid w:val="6E31496E"/>
    <w:rsid w:val="6EE94E81"/>
    <w:rsid w:val="6F7C3886"/>
    <w:rsid w:val="6FA13287"/>
    <w:rsid w:val="702C564E"/>
    <w:rsid w:val="70D42D2F"/>
    <w:rsid w:val="71CB761E"/>
    <w:rsid w:val="71CC262B"/>
    <w:rsid w:val="720D7C07"/>
    <w:rsid w:val="732A645E"/>
    <w:rsid w:val="75AA6A8D"/>
    <w:rsid w:val="76115312"/>
    <w:rsid w:val="77182B93"/>
    <w:rsid w:val="79334B9D"/>
    <w:rsid w:val="79C31E92"/>
    <w:rsid w:val="7A1A39A6"/>
    <w:rsid w:val="7BB045D8"/>
    <w:rsid w:val="7CD10D3A"/>
    <w:rsid w:val="7CF065CB"/>
    <w:rsid w:val="7DA1088E"/>
    <w:rsid w:val="7E0F2806"/>
    <w:rsid w:val="7E5D1BEC"/>
    <w:rsid w:val="7FDF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nhideWhenUsed="0" w:uiPriority="0" w:semiHidden="0" w:name="List Bullet 2"/>
    <w:lsdException w:uiPriority="0" w:name="List Bullet 3"/>
    <w:lsdException w:uiPriority="0" w:name="List Bullet 4"/>
    <w:lsdException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TW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i/>
      <w:sz w:val="56"/>
      <w:u w:val="single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i/>
      <w:sz w:val="40"/>
      <w:u w:val="single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rFonts w:ascii="Tahoma" w:hAnsi="Tahoma"/>
      <w:sz w:val="16"/>
      <w:szCs w:val="16"/>
      <w:lang w:eastAsia="en-US"/>
    </w:rPr>
  </w:style>
  <w:style w:type="paragraph" w:styleId="5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6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paragraph" w:styleId="7">
    <w:name w:val="Title"/>
    <w:basedOn w:val="1"/>
    <w:qFormat/>
    <w:uiPriority w:val="0"/>
    <w:pPr>
      <w:jc w:val="center"/>
    </w:pPr>
    <w:rPr>
      <w:i/>
      <w:sz w:val="96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16"/>
      <w:szCs w:val="16"/>
    </w:rPr>
  </w:style>
  <w:style w:type="character" w:customStyle="1" w:styleId="13">
    <w:name w:val="批注框文本 Char"/>
    <w:link w:val="4"/>
    <w:qFormat/>
    <w:uiPriority w:val="0"/>
    <w:rPr>
      <w:rFonts w:ascii="Tahoma" w:hAnsi="Tahoma" w:cs="Tahoma"/>
      <w:sz w:val="16"/>
      <w:szCs w:val="16"/>
      <w:lang w:val="en-US" w:eastAsia="en-US"/>
    </w:rPr>
  </w:style>
  <w:style w:type="character" w:customStyle="1" w:styleId="14">
    <w:name w:val="Placeholder Text1"/>
    <w:semiHidden/>
    <w:qFormat/>
    <w:uiPriority w:val="99"/>
    <w:rPr>
      <w:color w:val="808080"/>
    </w:rPr>
  </w:style>
  <w:style w:type="paragraph" w:customStyle="1" w:styleId="15">
    <w:name w:val="Colorful List - Accent 11"/>
    <w:basedOn w:val="1"/>
    <w:qFormat/>
    <w:uiPriority w:val="34"/>
    <w:pPr>
      <w:ind w:left="720"/>
      <w:contextualSpacing/>
    </w:pPr>
  </w:style>
  <w:style w:type="paragraph" w:styleId="16">
    <w:name w:val="List Paragraph"/>
    <w:basedOn w:val="1"/>
    <w:qFormat/>
    <w:uiPriority w:val="72"/>
    <w:pPr>
      <w:ind w:left="720"/>
      <w:contextualSpacing/>
    </w:pPr>
  </w:style>
  <w:style w:type="paragraph" w:customStyle="1" w:styleId="17">
    <w:name w:val="表格文字"/>
    <w:basedOn w:val="1"/>
    <w:qFormat/>
    <w:uiPriority w:val="99"/>
    <w:pPr>
      <w:spacing w:before="25" w:after="25"/>
    </w:pPr>
    <w:rPr>
      <w:bCs/>
      <w:spacing w:val="10"/>
      <w:sz w:val="24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GIF"/><Relationship Id="rId8" Type="http://schemas.openxmlformats.org/officeDocument/2006/relationships/image" Target="media/image3.GI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Southworth Company</Company>
  <Pages>2</Pages>
  <Words>155</Words>
  <Characters>889</Characters>
  <Lines>7</Lines>
  <Paragraphs>2</Paragraphs>
  <TotalTime>0</TotalTime>
  <ScaleCrop>false</ScaleCrop>
  <LinksUpToDate>false</LinksUpToDate>
  <CharactersWithSpaces>1042</CharactersWithSpaces>
  <Application>WPS Office_11.1.0.11744_F1E327BC-269C-435d-A152-05C5408002CA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2020-09-03T02:32:00Z</dcterms:created>
  <dc:creator>Southworth Company</dc:creator>
  <cp:lastModifiedBy>WPS_1605578804</cp:lastModifiedBy>
  <cp:lastPrinted>2020-09-02T08:57:00Z</cp:lastPrinted>
  <dcterms:modified xsi:type="dcterms:W3CDTF">2022-06-02T08:23:04Z</dcterms:modified>
  <dc:title>Award Name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08243A6453EE42B48C04190B6BEE36B7</vt:lpwstr>
  </property>
</Properties>
</file>